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C1A" w:rsidRDefault="00F32C1A" w:rsidP="00F32C1A">
      <w:pPr>
        <w:spacing w:after="0" w:line="240" w:lineRule="auto"/>
        <w:jc w:val="center"/>
        <w:rPr>
          <w:rFonts w:cs="Calibri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align>center</wp:align>
            </wp:positionV>
            <wp:extent cx="7576185" cy="10747375"/>
            <wp:effectExtent l="19050" t="0" r="5715" b="0"/>
            <wp:wrapTight wrapText="bothSides">
              <wp:wrapPolygon edited="0">
                <wp:start x="-54" y="0"/>
                <wp:lineTo x="-54" y="21555"/>
                <wp:lineTo x="21616" y="21555"/>
                <wp:lineTo x="21616" y="0"/>
                <wp:lineTo x="-54" y="0"/>
              </wp:wrapPolygon>
            </wp:wrapTight>
            <wp:docPr id="2" name="Рисунок 2" descr="O:\Асемхан Нугужинова\сайт\данные\Информационно-аналитические издания, справочники\Сервисные компа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Асемхан Нугужинова\сайт\данные\Информационно-аналитические издания, справочники\Сервисные компани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9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4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C1A" w:rsidRDefault="00F32C1A" w:rsidP="00F32C1A">
      <w:pPr>
        <w:spacing w:after="0" w:line="240" w:lineRule="auto"/>
        <w:jc w:val="center"/>
        <w:rPr>
          <w:rFonts w:cs="Calibri"/>
          <w:b/>
          <w:color w:val="000000"/>
          <w:sz w:val="28"/>
          <w:szCs w:val="28"/>
        </w:rPr>
      </w:pPr>
    </w:p>
    <w:p w:rsidR="00F32C1A" w:rsidRPr="00234949" w:rsidRDefault="00F32C1A" w:rsidP="00F32C1A">
      <w:pPr>
        <w:spacing w:after="0" w:line="240" w:lineRule="auto"/>
        <w:jc w:val="center"/>
        <w:rPr>
          <w:rFonts w:cs="Calibri"/>
          <w:b/>
          <w:color w:val="000000"/>
          <w:sz w:val="28"/>
          <w:szCs w:val="28"/>
        </w:rPr>
      </w:pPr>
      <w:r w:rsidRPr="00B81F0E">
        <w:rPr>
          <w:rFonts w:cs="Calibri"/>
          <w:b/>
          <w:color w:val="000000"/>
          <w:sz w:val="28"/>
          <w:szCs w:val="28"/>
        </w:rPr>
        <w:t>Уважаемый пользователь!</w:t>
      </w:r>
    </w:p>
    <w:p w:rsidR="00F32C1A" w:rsidRPr="00B81F0E" w:rsidRDefault="00F32C1A" w:rsidP="00F32C1A">
      <w:pPr>
        <w:spacing w:after="0" w:line="240" w:lineRule="auto"/>
        <w:ind w:firstLine="708"/>
        <w:jc w:val="both"/>
        <w:rPr>
          <w:rFonts w:cs="Calibri"/>
          <w:color w:val="000000"/>
          <w:sz w:val="24"/>
          <w:szCs w:val="28"/>
        </w:rPr>
      </w:pPr>
    </w:p>
    <w:p w:rsidR="00F32C1A" w:rsidRPr="003639B8" w:rsidRDefault="00F32C1A" w:rsidP="00F32C1A">
      <w:pPr>
        <w:spacing w:line="360" w:lineRule="auto"/>
        <w:ind w:firstLine="709"/>
        <w:jc w:val="both"/>
        <w:rPr>
          <w:rFonts w:cs="Calibri"/>
          <w:color w:val="000000"/>
          <w:sz w:val="24"/>
          <w:szCs w:val="28"/>
        </w:rPr>
      </w:pPr>
      <w:r w:rsidRPr="003639B8">
        <w:rPr>
          <w:rFonts w:cs="Calibri"/>
          <w:color w:val="000000"/>
          <w:sz w:val="24"/>
          <w:szCs w:val="28"/>
        </w:rPr>
        <w:t xml:space="preserve">АО «Информационно-аналитический центр нефти и газа» (далее – АО «ИАЦНГ») предлагает Вашему вниманию обновленный </w:t>
      </w:r>
      <w:r w:rsidRPr="003639B8">
        <w:rPr>
          <w:rFonts w:cs="Calibri"/>
          <w:b/>
          <w:color w:val="000000"/>
          <w:sz w:val="24"/>
          <w:szCs w:val="28"/>
        </w:rPr>
        <w:t>«</w:t>
      </w:r>
      <w:r w:rsidRPr="003639B8">
        <w:rPr>
          <w:rFonts w:cs="Calibri"/>
          <w:b/>
          <w:bCs/>
          <w:color w:val="000000"/>
          <w:sz w:val="24"/>
          <w:szCs w:val="28"/>
        </w:rPr>
        <w:t>Справочник  сервисных компаний Р</w:t>
      </w:r>
      <w:r w:rsidRPr="003639B8">
        <w:rPr>
          <w:rFonts w:cs="Calibri"/>
          <w:b/>
          <w:bCs/>
          <w:color w:val="000000"/>
          <w:sz w:val="24"/>
          <w:szCs w:val="28"/>
          <w:lang w:val="kk-KZ"/>
        </w:rPr>
        <w:t>еспублики Казахстан</w:t>
      </w:r>
      <w:r w:rsidRPr="003639B8">
        <w:rPr>
          <w:rFonts w:cs="Calibri"/>
          <w:b/>
          <w:color w:val="000000"/>
          <w:sz w:val="24"/>
          <w:szCs w:val="28"/>
        </w:rPr>
        <w:t>»</w:t>
      </w:r>
      <w:r w:rsidRPr="003639B8">
        <w:rPr>
          <w:rFonts w:cs="Calibri"/>
          <w:color w:val="000000"/>
          <w:sz w:val="24"/>
          <w:szCs w:val="28"/>
        </w:rPr>
        <w:t xml:space="preserve"> по итогам 2012 года, где Вы найдете информацию о различных предприятиях, работающих в нефтяном и газовом секторе Казахстана.</w:t>
      </w:r>
    </w:p>
    <w:p w:rsidR="00F32C1A" w:rsidRPr="003639B8" w:rsidRDefault="00F32C1A" w:rsidP="00F32C1A">
      <w:pPr>
        <w:spacing w:after="0" w:line="360" w:lineRule="auto"/>
        <w:ind w:firstLine="709"/>
        <w:jc w:val="both"/>
        <w:rPr>
          <w:rFonts w:cs="Calibri"/>
          <w:color w:val="365F91"/>
          <w:sz w:val="28"/>
          <w:szCs w:val="28"/>
        </w:rPr>
      </w:pPr>
      <w:r w:rsidRPr="003639B8">
        <w:rPr>
          <w:rFonts w:cs="Calibri"/>
          <w:b/>
          <w:color w:val="000000"/>
          <w:sz w:val="24"/>
          <w:szCs w:val="28"/>
        </w:rPr>
        <w:t xml:space="preserve">«Справочник  сервисных компаний Республики Казахстан» </w:t>
      </w:r>
      <w:r w:rsidRPr="003639B8">
        <w:rPr>
          <w:rFonts w:cs="Calibri"/>
          <w:color w:val="000000"/>
          <w:sz w:val="24"/>
          <w:szCs w:val="28"/>
        </w:rPr>
        <w:t>содержит телефоны, адреса, сведения о руководителях предприятий Республики Казахстан по следующим видам деятельности: бурение и ремонт скважин,  геофизические услуги,  проектные работы, проведение лабораторных исследований, анализ керна,  транспортировка углеводородного сырья и др.</w:t>
      </w:r>
    </w:p>
    <w:p w:rsidR="00F32C1A" w:rsidRPr="003639B8" w:rsidRDefault="00F32C1A" w:rsidP="00F32C1A">
      <w:pPr>
        <w:spacing w:after="0" w:line="360" w:lineRule="auto"/>
        <w:ind w:firstLine="709"/>
        <w:jc w:val="both"/>
        <w:rPr>
          <w:rFonts w:cs="Calibri"/>
          <w:b/>
          <w:color w:val="000000"/>
          <w:sz w:val="24"/>
          <w:szCs w:val="28"/>
        </w:rPr>
      </w:pPr>
      <w:r w:rsidRPr="003639B8">
        <w:rPr>
          <w:rFonts w:cs="Calibri"/>
          <w:color w:val="000000"/>
          <w:sz w:val="24"/>
          <w:szCs w:val="28"/>
        </w:rPr>
        <w:t>Учитывая возможные изменения сведений о компаниях, Вы имеете возможность получить обновленные данные в АО</w:t>
      </w:r>
      <w:r w:rsidRPr="003639B8">
        <w:rPr>
          <w:rFonts w:cs="Calibri"/>
          <w:color w:val="000000"/>
          <w:sz w:val="24"/>
          <w:szCs w:val="28"/>
          <w:lang w:val="en-US"/>
        </w:rPr>
        <w:t> </w:t>
      </w:r>
      <w:r w:rsidRPr="003639B8">
        <w:rPr>
          <w:rFonts w:cs="Calibri"/>
          <w:color w:val="000000"/>
          <w:sz w:val="24"/>
          <w:szCs w:val="28"/>
        </w:rPr>
        <w:t>«ИАЦНГ» по телефонам: 8 (7172) 54 18 36, 57 18 42, 54 66 73.</w:t>
      </w:r>
    </w:p>
    <w:p w:rsidR="00F32C1A" w:rsidRPr="003639B8" w:rsidRDefault="00F32C1A" w:rsidP="00F32C1A">
      <w:pPr>
        <w:spacing w:after="0" w:line="360" w:lineRule="auto"/>
        <w:ind w:firstLine="709"/>
        <w:jc w:val="both"/>
        <w:rPr>
          <w:rFonts w:cs="Calibri"/>
          <w:color w:val="000000"/>
          <w:sz w:val="24"/>
          <w:szCs w:val="28"/>
        </w:rPr>
      </w:pPr>
      <w:r w:rsidRPr="003639B8">
        <w:rPr>
          <w:rFonts w:cs="Calibri"/>
          <w:color w:val="000000"/>
          <w:sz w:val="24"/>
          <w:szCs w:val="28"/>
        </w:rPr>
        <w:t xml:space="preserve">В целях оптимизации продвижения Вашей продукции на отечественном рынке производства нефти и нефтепродуктов АО «ИАЦНГ» дополнительно предлагает размещение рекламы в выпускаемых нами ежемесячных изданиях «Обзор деятельности нефтегазового комплекса Республики Казахстан» и «Обзор рынка нефтепродуктов Республики Казахстан». </w:t>
      </w:r>
    </w:p>
    <w:p w:rsidR="00F32C1A" w:rsidRPr="003639B8" w:rsidRDefault="00F32C1A" w:rsidP="00F32C1A">
      <w:pPr>
        <w:spacing w:after="0" w:line="360" w:lineRule="auto"/>
        <w:ind w:firstLine="709"/>
        <w:jc w:val="both"/>
        <w:rPr>
          <w:rFonts w:cs="Calibri"/>
          <w:color w:val="000000"/>
          <w:sz w:val="24"/>
          <w:szCs w:val="28"/>
        </w:rPr>
      </w:pPr>
      <w:proofErr w:type="gramStart"/>
      <w:r w:rsidRPr="003639B8">
        <w:rPr>
          <w:rFonts w:cs="Calibri"/>
          <w:color w:val="000000"/>
          <w:sz w:val="24"/>
          <w:szCs w:val="28"/>
        </w:rPr>
        <w:t>Разместив</w:t>
      </w:r>
      <w:proofErr w:type="gramEnd"/>
      <w:r w:rsidRPr="003639B8">
        <w:rPr>
          <w:rFonts w:cs="Calibri"/>
          <w:color w:val="000000"/>
          <w:sz w:val="24"/>
          <w:szCs w:val="28"/>
        </w:rPr>
        <w:t xml:space="preserve"> свою рекламу, Вы получаете существенное преимущество на рынке, так как данная периодика широко используется в нефтегазовой отрасли и выписывается многими крупными нефтедобывающими компаниями страны. </w:t>
      </w:r>
    </w:p>
    <w:p w:rsidR="00F32C1A" w:rsidRPr="003639B8" w:rsidRDefault="00F32C1A" w:rsidP="00F32C1A">
      <w:pPr>
        <w:spacing w:after="0" w:line="360" w:lineRule="auto"/>
        <w:ind w:firstLine="709"/>
        <w:jc w:val="both"/>
        <w:rPr>
          <w:rFonts w:cs="Calibri"/>
          <w:color w:val="000000"/>
          <w:sz w:val="24"/>
          <w:szCs w:val="28"/>
        </w:rPr>
      </w:pPr>
    </w:p>
    <w:p w:rsidR="00F32C1A" w:rsidRPr="003639B8" w:rsidRDefault="00F32C1A" w:rsidP="00F32C1A">
      <w:pPr>
        <w:spacing w:after="0" w:line="360" w:lineRule="auto"/>
        <w:ind w:firstLine="709"/>
        <w:rPr>
          <w:rFonts w:cs="Calibri"/>
          <w:color w:val="000000"/>
          <w:sz w:val="28"/>
        </w:rPr>
      </w:pPr>
      <w:r w:rsidRPr="003639B8">
        <w:rPr>
          <w:rFonts w:cs="Calibri"/>
          <w:color w:val="000000"/>
          <w:sz w:val="24"/>
        </w:rPr>
        <w:t xml:space="preserve">Мы всегда рады сотрудничеству! </w:t>
      </w:r>
    </w:p>
    <w:p w:rsidR="00F32C1A" w:rsidRPr="00B81F0E" w:rsidRDefault="00F32C1A" w:rsidP="00F32C1A">
      <w:pPr>
        <w:spacing w:after="0" w:line="240" w:lineRule="auto"/>
        <w:rPr>
          <w:rFonts w:cs="Calibri"/>
          <w:b/>
          <w:color w:val="000000"/>
          <w:sz w:val="28"/>
        </w:rPr>
      </w:pPr>
    </w:p>
    <w:p w:rsidR="00F32C1A" w:rsidRPr="00B81F0E" w:rsidRDefault="00F32C1A" w:rsidP="00F32C1A">
      <w:pPr>
        <w:spacing w:after="0" w:line="240" w:lineRule="auto"/>
        <w:rPr>
          <w:rFonts w:cs="Calibri"/>
          <w:b/>
          <w:color w:val="000000"/>
          <w:sz w:val="28"/>
        </w:rPr>
      </w:pPr>
    </w:p>
    <w:p w:rsidR="00F32C1A" w:rsidRPr="00B81F0E" w:rsidRDefault="00F32C1A" w:rsidP="00F32C1A">
      <w:pPr>
        <w:spacing w:after="0" w:line="240" w:lineRule="auto"/>
        <w:rPr>
          <w:rFonts w:cs="Calibri"/>
          <w:b/>
          <w:color w:val="000000"/>
          <w:sz w:val="24"/>
        </w:rPr>
      </w:pPr>
      <w:r w:rsidRPr="00B81F0E">
        <w:rPr>
          <w:rFonts w:cs="Calibri"/>
          <w:b/>
          <w:color w:val="000000"/>
          <w:sz w:val="24"/>
        </w:rPr>
        <w:t>С уважением,</w:t>
      </w:r>
    </w:p>
    <w:p w:rsidR="00F32C1A" w:rsidRPr="00B81F0E" w:rsidRDefault="00F32C1A" w:rsidP="00F32C1A">
      <w:pPr>
        <w:spacing w:after="0" w:line="240" w:lineRule="auto"/>
        <w:rPr>
          <w:rFonts w:cs="Calibri"/>
          <w:b/>
          <w:color w:val="000000"/>
          <w:sz w:val="24"/>
          <w:szCs w:val="28"/>
        </w:rPr>
      </w:pPr>
    </w:p>
    <w:p w:rsidR="00F32C1A" w:rsidRPr="00B81F0E" w:rsidRDefault="00F32C1A" w:rsidP="00F32C1A">
      <w:pPr>
        <w:spacing w:after="0" w:line="240" w:lineRule="auto"/>
        <w:rPr>
          <w:rFonts w:cs="Calibri"/>
          <w:b/>
          <w:color w:val="000000"/>
          <w:sz w:val="24"/>
          <w:szCs w:val="28"/>
        </w:rPr>
      </w:pPr>
      <w:r w:rsidRPr="00B81F0E">
        <w:rPr>
          <w:rFonts w:cs="Calibri"/>
          <w:b/>
          <w:color w:val="000000"/>
          <w:sz w:val="24"/>
          <w:szCs w:val="28"/>
        </w:rPr>
        <w:t xml:space="preserve">Президент АО </w:t>
      </w:r>
      <w:r>
        <w:rPr>
          <w:rFonts w:cs="Calibri"/>
          <w:b/>
          <w:color w:val="000000"/>
          <w:sz w:val="24"/>
          <w:szCs w:val="28"/>
        </w:rPr>
        <w:t>«</w:t>
      </w:r>
      <w:r w:rsidRPr="00B81F0E">
        <w:rPr>
          <w:rFonts w:cs="Calibri"/>
          <w:b/>
          <w:color w:val="000000"/>
          <w:sz w:val="24"/>
          <w:szCs w:val="28"/>
        </w:rPr>
        <w:t>ИАЦНГ</w:t>
      </w:r>
      <w:r>
        <w:rPr>
          <w:rFonts w:cs="Calibri"/>
          <w:b/>
          <w:color w:val="000000"/>
          <w:sz w:val="24"/>
          <w:szCs w:val="28"/>
        </w:rPr>
        <w:t>»</w:t>
      </w:r>
    </w:p>
    <w:p w:rsidR="00F32C1A" w:rsidRPr="00B81F0E" w:rsidRDefault="00F32C1A" w:rsidP="00F32C1A">
      <w:pPr>
        <w:spacing w:after="0" w:line="240" w:lineRule="auto"/>
        <w:rPr>
          <w:rFonts w:cs="Calibri"/>
          <w:b/>
          <w:color w:val="000000"/>
          <w:sz w:val="24"/>
          <w:szCs w:val="28"/>
        </w:rPr>
      </w:pPr>
    </w:p>
    <w:p w:rsidR="00F32C1A" w:rsidRPr="00C25265" w:rsidRDefault="00F32C1A" w:rsidP="00F32C1A">
      <w:pPr>
        <w:pStyle w:val="1"/>
        <w:spacing w:before="0" w:after="0" w:line="240" w:lineRule="auto"/>
        <w:ind w:left="1080"/>
        <w:rPr>
          <w:rFonts w:ascii="Calibri" w:hAnsi="Calibri" w:cs="Calibri"/>
          <w:b w:val="0"/>
          <w:color w:val="000000"/>
          <w:sz w:val="28"/>
          <w:szCs w:val="28"/>
        </w:rPr>
      </w:pPr>
      <w:proofErr w:type="spellStart"/>
      <w:r w:rsidRPr="00B81F0E">
        <w:rPr>
          <w:rFonts w:ascii="Calibri" w:hAnsi="Calibri" w:cs="Calibri"/>
          <w:b w:val="0"/>
          <w:color w:val="000000"/>
          <w:sz w:val="28"/>
          <w:szCs w:val="28"/>
        </w:rPr>
        <w:t>Бексултан</w:t>
      </w:r>
      <w:proofErr w:type="spellEnd"/>
      <w:r w:rsidRPr="00B81F0E">
        <w:rPr>
          <w:rFonts w:ascii="Calibri" w:hAnsi="Calibri" w:cs="Calibri"/>
          <w:b w:val="0"/>
          <w:color w:val="000000"/>
          <w:sz w:val="28"/>
          <w:szCs w:val="28"/>
        </w:rPr>
        <w:t xml:space="preserve"> </w:t>
      </w:r>
      <w:proofErr w:type="spellStart"/>
      <w:r w:rsidRPr="00B81F0E">
        <w:rPr>
          <w:rFonts w:ascii="Calibri" w:hAnsi="Calibri" w:cs="Calibri"/>
          <w:b w:val="0"/>
          <w:color w:val="000000"/>
          <w:sz w:val="28"/>
          <w:szCs w:val="28"/>
        </w:rPr>
        <w:t>Жалиев</w:t>
      </w:r>
      <w:proofErr w:type="spellEnd"/>
    </w:p>
    <w:p w:rsidR="00F32C1A" w:rsidRPr="00B81F0E" w:rsidRDefault="00F32C1A" w:rsidP="00F32C1A">
      <w:pPr>
        <w:spacing w:after="0" w:line="240" w:lineRule="auto"/>
        <w:rPr>
          <w:rFonts w:cs="Calibri"/>
          <w:color w:val="000000"/>
        </w:rPr>
      </w:pPr>
    </w:p>
    <w:p w:rsidR="00F32C1A" w:rsidRPr="00B81F0E" w:rsidRDefault="00F32C1A" w:rsidP="00F32C1A">
      <w:pPr>
        <w:spacing w:after="0" w:line="240" w:lineRule="auto"/>
        <w:rPr>
          <w:rFonts w:cs="Calibri"/>
          <w:color w:val="000000"/>
        </w:rPr>
      </w:pPr>
    </w:p>
    <w:p w:rsidR="00F32C1A" w:rsidRPr="00B81F0E" w:rsidRDefault="00F32C1A" w:rsidP="00F32C1A">
      <w:pPr>
        <w:spacing w:after="0" w:line="240" w:lineRule="auto"/>
        <w:rPr>
          <w:rFonts w:cs="Calibri"/>
          <w:color w:val="000000"/>
        </w:rPr>
      </w:pPr>
    </w:p>
    <w:p w:rsidR="00F32C1A" w:rsidRPr="00B81F0E" w:rsidRDefault="00F32C1A" w:rsidP="00F32C1A">
      <w:pPr>
        <w:spacing w:after="0" w:line="240" w:lineRule="auto"/>
        <w:rPr>
          <w:rFonts w:cs="Calibri"/>
          <w:color w:val="000000"/>
        </w:rPr>
      </w:pPr>
    </w:p>
    <w:p w:rsidR="00F32C1A" w:rsidRPr="00B81F0E" w:rsidRDefault="00F32C1A" w:rsidP="00F32C1A">
      <w:pPr>
        <w:spacing w:after="0" w:line="240" w:lineRule="auto"/>
        <w:rPr>
          <w:rFonts w:cs="Calibri"/>
          <w:color w:val="000000"/>
        </w:rPr>
      </w:pPr>
    </w:p>
    <w:p w:rsidR="00F32C1A" w:rsidRPr="00F2583B" w:rsidRDefault="00F32C1A" w:rsidP="00F32C1A">
      <w:pPr>
        <w:pStyle w:val="1"/>
        <w:spacing w:before="0" w:after="0" w:line="360" w:lineRule="auto"/>
        <w:rPr>
          <w:rFonts w:cs="Calibri"/>
          <w:color w:val="365F91"/>
          <w:sz w:val="28"/>
          <w:szCs w:val="28"/>
        </w:rPr>
      </w:pPr>
      <w:r>
        <w:rPr>
          <w:rFonts w:ascii="Calibri" w:hAnsi="Calibri" w:cs="Calibri"/>
          <w:color w:val="365F91"/>
        </w:rPr>
        <w:br w:type="page"/>
      </w:r>
      <w:r w:rsidRPr="00F2583B">
        <w:rPr>
          <w:rFonts w:cs="Calibri"/>
          <w:color w:val="365F91"/>
          <w:sz w:val="28"/>
          <w:szCs w:val="28"/>
        </w:rPr>
        <w:lastRenderedPageBreak/>
        <w:t>СОДЕРЖАНИЕ</w:t>
      </w:r>
    </w:p>
    <w:p w:rsidR="00F32C1A" w:rsidRPr="00F2583B" w:rsidRDefault="00F32C1A" w:rsidP="00F32C1A">
      <w:pPr>
        <w:rPr>
          <w:rFonts w:ascii="Cambria" w:hAnsi="Cambria"/>
          <w:sz w:val="28"/>
          <w:szCs w:val="28"/>
        </w:rPr>
      </w:pPr>
    </w:p>
    <w:tbl>
      <w:tblPr>
        <w:tblW w:w="0" w:type="auto"/>
        <w:tblLook w:val="04A0"/>
      </w:tblPr>
      <w:tblGrid>
        <w:gridCol w:w="8755"/>
        <w:gridCol w:w="815"/>
      </w:tblGrid>
      <w:tr w:rsidR="00F32C1A" w:rsidRPr="00F2583B" w:rsidTr="000F12FF">
        <w:tc>
          <w:tcPr>
            <w:tcW w:w="8755" w:type="dxa"/>
          </w:tcPr>
          <w:p w:rsidR="00F32C1A" w:rsidRPr="00F2583B" w:rsidRDefault="00F32C1A" w:rsidP="000F12FF">
            <w:pPr>
              <w:pStyle w:val="1"/>
              <w:rPr>
                <w:color w:val="1F497D"/>
                <w:sz w:val="28"/>
                <w:szCs w:val="28"/>
              </w:rPr>
            </w:pPr>
            <w:r w:rsidRPr="00F2583B">
              <w:rPr>
                <w:color w:val="1F497D"/>
                <w:sz w:val="28"/>
                <w:szCs w:val="28"/>
                <w:lang w:val="en-US"/>
              </w:rPr>
              <w:t>I</w:t>
            </w:r>
            <w:r w:rsidRPr="00F2583B">
              <w:rPr>
                <w:color w:val="1F497D"/>
                <w:sz w:val="28"/>
                <w:szCs w:val="28"/>
              </w:rPr>
              <w:t xml:space="preserve">. </w:t>
            </w:r>
            <w:r w:rsidRPr="00F2583B">
              <w:rPr>
                <w:rFonts w:cs="Calibri"/>
                <w:color w:val="1F497D"/>
                <w:sz w:val="28"/>
                <w:szCs w:val="28"/>
              </w:rPr>
              <w:t>БУРЕНИЕ И РЕМОНТ СКВАЖИН</w:t>
            </w:r>
          </w:p>
        </w:tc>
        <w:tc>
          <w:tcPr>
            <w:tcW w:w="815" w:type="dxa"/>
          </w:tcPr>
          <w:p w:rsidR="00F32C1A" w:rsidRPr="00F2583B" w:rsidRDefault="00F32C1A" w:rsidP="000F12FF">
            <w:pPr>
              <w:pStyle w:val="1"/>
              <w:rPr>
                <w:color w:val="1F497D"/>
                <w:sz w:val="28"/>
                <w:szCs w:val="28"/>
              </w:rPr>
            </w:pPr>
            <w:r w:rsidRPr="00F2583B">
              <w:rPr>
                <w:color w:val="1F497D"/>
                <w:sz w:val="28"/>
                <w:szCs w:val="28"/>
              </w:rPr>
              <w:t>3</w:t>
            </w:r>
          </w:p>
        </w:tc>
      </w:tr>
      <w:tr w:rsidR="00F32C1A" w:rsidRPr="00F2583B" w:rsidTr="000F12FF">
        <w:tc>
          <w:tcPr>
            <w:tcW w:w="8755" w:type="dxa"/>
          </w:tcPr>
          <w:p w:rsidR="00F32C1A" w:rsidRPr="00F2583B" w:rsidRDefault="00F32C1A" w:rsidP="000F12FF">
            <w:pPr>
              <w:pStyle w:val="1"/>
              <w:rPr>
                <w:color w:val="1F497D"/>
                <w:sz w:val="28"/>
                <w:szCs w:val="28"/>
              </w:rPr>
            </w:pPr>
            <w:r w:rsidRPr="00F2583B">
              <w:rPr>
                <w:color w:val="1F497D"/>
                <w:sz w:val="28"/>
                <w:szCs w:val="28"/>
                <w:lang w:val="en-US"/>
              </w:rPr>
              <w:t>II</w:t>
            </w:r>
            <w:r w:rsidRPr="00F2583B">
              <w:rPr>
                <w:color w:val="1F497D"/>
                <w:sz w:val="28"/>
                <w:szCs w:val="28"/>
              </w:rPr>
              <w:t xml:space="preserve">. </w:t>
            </w:r>
            <w:r w:rsidRPr="00F2583B">
              <w:rPr>
                <w:rFonts w:cs="Calibri"/>
                <w:color w:val="1F497D"/>
                <w:sz w:val="28"/>
                <w:szCs w:val="28"/>
              </w:rPr>
              <w:t>ГЕОФИЗИЧЕСКИЕ УСЛУГИ</w:t>
            </w:r>
          </w:p>
        </w:tc>
        <w:tc>
          <w:tcPr>
            <w:tcW w:w="815" w:type="dxa"/>
          </w:tcPr>
          <w:p w:rsidR="00F32C1A" w:rsidRPr="00F2583B" w:rsidRDefault="00F32C1A" w:rsidP="000F12FF">
            <w:pPr>
              <w:pStyle w:val="1"/>
              <w:rPr>
                <w:color w:val="1F497D"/>
                <w:sz w:val="28"/>
                <w:szCs w:val="28"/>
              </w:rPr>
            </w:pPr>
            <w:r>
              <w:rPr>
                <w:color w:val="1F497D"/>
                <w:sz w:val="28"/>
                <w:szCs w:val="28"/>
              </w:rPr>
              <w:t>1</w:t>
            </w:r>
            <w:r w:rsidRPr="00F2583B">
              <w:rPr>
                <w:color w:val="1F497D"/>
                <w:sz w:val="28"/>
                <w:szCs w:val="28"/>
              </w:rPr>
              <w:t>7</w:t>
            </w:r>
          </w:p>
        </w:tc>
      </w:tr>
      <w:tr w:rsidR="00F32C1A" w:rsidRPr="00F2583B" w:rsidTr="000F12FF">
        <w:tc>
          <w:tcPr>
            <w:tcW w:w="8755" w:type="dxa"/>
          </w:tcPr>
          <w:p w:rsidR="00F32C1A" w:rsidRPr="00F2583B" w:rsidRDefault="00F32C1A" w:rsidP="000F12FF">
            <w:pPr>
              <w:pStyle w:val="1"/>
              <w:rPr>
                <w:color w:val="1F497D"/>
                <w:sz w:val="28"/>
                <w:szCs w:val="28"/>
              </w:rPr>
            </w:pPr>
            <w:r w:rsidRPr="00F2583B">
              <w:rPr>
                <w:color w:val="1F497D"/>
                <w:sz w:val="28"/>
                <w:szCs w:val="28"/>
                <w:lang w:val="en-US"/>
              </w:rPr>
              <w:t>III</w:t>
            </w:r>
            <w:r w:rsidRPr="00F2583B">
              <w:rPr>
                <w:color w:val="1F497D"/>
                <w:sz w:val="28"/>
                <w:szCs w:val="28"/>
              </w:rPr>
              <w:t xml:space="preserve">. </w:t>
            </w:r>
            <w:r w:rsidRPr="00F2583B">
              <w:rPr>
                <w:rFonts w:cs="Calibri"/>
                <w:color w:val="1F497D"/>
                <w:sz w:val="28"/>
                <w:szCs w:val="28"/>
              </w:rPr>
              <w:t>ПРОЕКТНЫЕ РАБОТЫ, ПРОВЕДЕНИЕ ЛАБОРАТОРНЫХ ИССЛЕДОВАНИЙ, АНАЛИЗ КЕРНА</w:t>
            </w:r>
          </w:p>
        </w:tc>
        <w:tc>
          <w:tcPr>
            <w:tcW w:w="815" w:type="dxa"/>
          </w:tcPr>
          <w:p w:rsidR="00F32C1A" w:rsidRPr="00F2583B" w:rsidRDefault="00F32C1A" w:rsidP="000F12FF">
            <w:pPr>
              <w:pStyle w:val="1"/>
              <w:rPr>
                <w:color w:val="1F497D"/>
                <w:sz w:val="28"/>
                <w:szCs w:val="28"/>
              </w:rPr>
            </w:pPr>
            <w:r>
              <w:rPr>
                <w:color w:val="1F497D"/>
                <w:sz w:val="28"/>
                <w:szCs w:val="28"/>
              </w:rPr>
              <w:t>27</w:t>
            </w:r>
          </w:p>
        </w:tc>
      </w:tr>
      <w:tr w:rsidR="00F32C1A" w:rsidRPr="00F2583B" w:rsidTr="000F12FF">
        <w:tc>
          <w:tcPr>
            <w:tcW w:w="8755" w:type="dxa"/>
          </w:tcPr>
          <w:p w:rsidR="00F32C1A" w:rsidRPr="00F2583B" w:rsidRDefault="00F32C1A" w:rsidP="000F12FF">
            <w:pPr>
              <w:pStyle w:val="1"/>
              <w:rPr>
                <w:color w:val="1F497D"/>
                <w:sz w:val="28"/>
                <w:szCs w:val="28"/>
              </w:rPr>
            </w:pPr>
            <w:r w:rsidRPr="00F2583B">
              <w:rPr>
                <w:color w:val="1F497D"/>
                <w:sz w:val="28"/>
                <w:szCs w:val="28"/>
                <w:lang w:val="en-US"/>
              </w:rPr>
              <w:t>IV</w:t>
            </w:r>
            <w:r w:rsidRPr="00F2583B">
              <w:rPr>
                <w:color w:val="1F497D"/>
                <w:sz w:val="28"/>
                <w:szCs w:val="28"/>
              </w:rPr>
              <w:t xml:space="preserve">. </w:t>
            </w:r>
            <w:r w:rsidRPr="00F2583B">
              <w:rPr>
                <w:rFonts w:cs="Calibri"/>
                <w:color w:val="365F91"/>
                <w:sz w:val="28"/>
                <w:szCs w:val="28"/>
              </w:rPr>
              <w:t>ТРАНСПОРТИРОВКА УГЛЕВОДОРОДНОГО СЫРЬЯ</w:t>
            </w:r>
          </w:p>
        </w:tc>
        <w:tc>
          <w:tcPr>
            <w:tcW w:w="815" w:type="dxa"/>
          </w:tcPr>
          <w:p w:rsidR="00F32C1A" w:rsidRPr="00F2583B" w:rsidRDefault="00F32C1A" w:rsidP="000F12FF">
            <w:pPr>
              <w:pStyle w:val="1"/>
              <w:rPr>
                <w:color w:val="1F497D"/>
                <w:sz w:val="28"/>
                <w:szCs w:val="28"/>
              </w:rPr>
            </w:pPr>
            <w:r>
              <w:rPr>
                <w:color w:val="1F497D"/>
                <w:sz w:val="28"/>
                <w:szCs w:val="28"/>
              </w:rPr>
              <w:t>35</w:t>
            </w:r>
          </w:p>
        </w:tc>
      </w:tr>
      <w:tr w:rsidR="00F32C1A" w:rsidRPr="00F2583B" w:rsidTr="000F12FF">
        <w:tc>
          <w:tcPr>
            <w:tcW w:w="8755" w:type="dxa"/>
          </w:tcPr>
          <w:p w:rsidR="00F32C1A" w:rsidRPr="00F2583B" w:rsidRDefault="00F32C1A" w:rsidP="000F12FF">
            <w:pPr>
              <w:pStyle w:val="1"/>
              <w:rPr>
                <w:color w:val="1F497D"/>
                <w:sz w:val="28"/>
                <w:szCs w:val="28"/>
                <w:lang w:eastAsia="ru-RU"/>
              </w:rPr>
            </w:pPr>
            <w:r w:rsidRPr="00F2583B">
              <w:rPr>
                <w:color w:val="1F497D"/>
                <w:sz w:val="28"/>
                <w:szCs w:val="28"/>
                <w:lang w:val="en-US" w:eastAsia="ru-RU"/>
              </w:rPr>
              <w:t>V</w:t>
            </w:r>
            <w:r w:rsidRPr="00F2583B">
              <w:rPr>
                <w:color w:val="1F497D"/>
                <w:sz w:val="28"/>
                <w:szCs w:val="28"/>
                <w:lang w:eastAsia="ru-RU"/>
              </w:rPr>
              <w:t xml:space="preserve">. </w:t>
            </w:r>
            <w:r w:rsidRPr="00F2583B">
              <w:rPr>
                <w:rFonts w:cs="Calibri"/>
                <w:color w:val="365F91"/>
                <w:sz w:val="28"/>
                <w:szCs w:val="28"/>
              </w:rPr>
              <w:t>ДРУГИЕ РАБОТЫ</w:t>
            </w:r>
          </w:p>
        </w:tc>
        <w:tc>
          <w:tcPr>
            <w:tcW w:w="815" w:type="dxa"/>
          </w:tcPr>
          <w:p w:rsidR="00F32C1A" w:rsidRPr="00F2583B" w:rsidRDefault="00F32C1A" w:rsidP="000F12FF">
            <w:pPr>
              <w:pStyle w:val="1"/>
              <w:rPr>
                <w:color w:val="1F497D"/>
                <w:sz w:val="28"/>
                <w:szCs w:val="28"/>
                <w:lang w:val="en-US"/>
              </w:rPr>
            </w:pPr>
            <w:r>
              <w:rPr>
                <w:color w:val="1F497D"/>
                <w:sz w:val="28"/>
                <w:szCs w:val="28"/>
              </w:rPr>
              <w:t>41</w:t>
            </w:r>
          </w:p>
        </w:tc>
      </w:tr>
    </w:tbl>
    <w:p w:rsidR="00721BB5" w:rsidRDefault="00721BB5"/>
    <w:sectPr w:rsidR="00721BB5" w:rsidSect="00721B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32C1A"/>
    <w:rsid w:val="00721BB5"/>
    <w:rsid w:val="00F32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C1A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F32C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2C1A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248</Words>
  <Characters>1419</Characters>
  <Application>Microsoft Office Word</Application>
  <DocSecurity>0</DocSecurity>
  <Lines>11</Lines>
  <Paragraphs>3</Paragraphs>
  <ScaleCrop>false</ScaleCrop>
  <Company>Reanimator Extreme Edition</Company>
  <LinksUpToDate>false</LinksUpToDate>
  <CharactersWithSpaces>1664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nuguzhinova_a</dc:creator>
  <cp:keywords/>
  <dc:description/>
  <cp:lastModifiedBy>nuguzhinova_a</cp:lastModifiedBy>
  <cp:revision>1</cp:revision>
  <dcterms:created xsi:type="dcterms:W3CDTF">2013-10-31T06:30:00Z</dcterms:created>
  <dcterms:modified xsi:type="dcterms:W3CDTF">2013-10-31T06:31:00Z</dcterms:modified>
</cp:coreProperties>
</file>