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50A" w:rsidRDefault="0028750A" w:rsidP="00AA3CCD"/>
    <w:p w:rsidR="006E3C43" w:rsidRDefault="006E3C43" w:rsidP="006E3C43">
      <w:pPr>
        <w:ind w:left="1413"/>
        <w:jc w:val="both"/>
        <w:rPr>
          <w:b/>
          <w:sz w:val="24"/>
          <w:szCs w:val="24"/>
        </w:rPr>
      </w:pPr>
      <w:bookmarkStart w:id="0" w:name="RANGE!A1:D35"/>
      <w:bookmarkStart w:id="1" w:name="RANGE!A1:D36"/>
      <w:bookmarkStart w:id="2" w:name="RANGE!A1:H42"/>
      <w:bookmarkStart w:id="3" w:name="RANGE!A1:H45"/>
      <w:bookmarkEnd w:id="0"/>
      <w:bookmarkEnd w:id="1"/>
      <w:bookmarkEnd w:id="2"/>
      <w:bookmarkEnd w:id="3"/>
    </w:p>
    <w:p w:rsidR="0097349C" w:rsidRPr="00D82750" w:rsidRDefault="00D82750" w:rsidP="00D82750">
      <w:pPr>
        <w:pStyle w:val="af4"/>
        <w:ind w:left="1068"/>
        <w:jc w:val="both"/>
        <w:rPr>
          <w:b/>
        </w:rPr>
      </w:pPr>
      <w:r>
        <w:rPr>
          <w:b/>
        </w:rPr>
        <w:t>1.</w:t>
      </w:r>
      <w:r w:rsidR="0097349C" w:rsidRPr="00D82750">
        <w:rPr>
          <w:b/>
        </w:rPr>
        <w:t>Организация бизнеса</w:t>
      </w:r>
    </w:p>
    <w:p w:rsidR="0097349C" w:rsidRPr="00DE4FBD" w:rsidRDefault="0097349C" w:rsidP="00C70D39">
      <w:pPr>
        <w:shd w:val="clear" w:color="auto" w:fill="FFFFFF"/>
        <w:jc w:val="both"/>
        <w:rPr>
          <w:b/>
        </w:rPr>
      </w:pPr>
    </w:p>
    <w:p w:rsidR="00C31EE7" w:rsidRPr="00DE4FBD" w:rsidRDefault="00B511AD" w:rsidP="00C70D39">
      <w:pPr>
        <w:jc w:val="both"/>
        <w:rPr>
          <w:b/>
        </w:rPr>
      </w:pPr>
      <w:r w:rsidRPr="00DE4FBD">
        <w:rPr>
          <w:b/>
        </w:rPr>
        <w:t>(а)</w:t>
      </w:r>
      <w:r w:rsidRPr="00DE4FBD">
        <w:rPr>
          <w:b/>
        </w:rPr>
        <w:tab/>
      </w:r>
      <w:r w:rsidR="0097349C" w:rsidRPr="00DE4FBD">
        <w:rPr>
          <w:b/>
        </w:rPr>
        <w:t>Организация и операционная деятельность</w:t>
      </w:r>
    </w:p>
    <w:p w:rsidR="00D275E1" w:rsidRPr="00DE4FBD" w:rsidRDefault="00D275E1" w:rsidP="00C70D39">
      <w:pPr>
        <w:jc w:val="both"/>
        <w:rPr>
          <w:b/>
        </w:rPr>
      </w:pPr>
    </w:p>
    <w:p w:rsidR="00D275E1" w:rsidRPr="00DE4FBD" w:rsidRDefault="00C70D39" w:rsidP="00693A4F">
      <w:pPr>
        <w:ind w:firstLine="709"/>
        <w:jc w:val="both"/>
      </w:pPr>
      <w:r w:rsidRPr="00DE4FBD">
        <w:t>Данная финансовая отчетность подготовлена в соответствии с Международными стандартами финансовой отчетности за год, закончившийся 31 декабря 201</w:t>
      </w:r>
      <w:r w:rsidR="00430D59" w:rsidRPr="00DE4FBD">
        <w:t>4</w:t>
      </w:r>
      <w:r w:rsidRPr="00DE4FBD">
        <w:t xml:space="preserve"> года, в отношении</w:t>
      </w:r>
      <w:r w:rsidRPr="00DE4FBD">
        <w:rPr>
          <w:lang w:val="kk-KZ"/>
        </w:rPr>
        <w:t xml:space="preserve"> </w:t>
      </w:r>
      <w:r w:rsidR="00D10BF8">
        <w:rPr>
          <w:lang w:val="kk-KZ"/>
        </w:rPr>
        <w:t>АО «Информационно-аналитический центр нефти и газа»</w:t>
      </w:r>
    </w:p>
    <w:p w:rsidR="00875605" w:rsidRDefault="00D10BF8" w:rsidP="00693A4F">
      <w:pPr>
        <w:shd w:val="clear" w:color="auto" w:fill="FFFFFF"/>
        <w:ind w:firstLine="709"/>
        <w:jc w:val="both"/>
      </w:pPr>
      <w:r>
        <w:rPr>
          <w:lang w:val="kk-KZ"/>
        </w:rPr>
        <w:t>АО «Информационно-аналитический центр нефти и газа»</w:t>
      </w:r>
      <w:r w:rsidR="004A1196" w:rsidRPr="00DE4FBD">
        <w:t xml:space="preserve"> </w:t>
      </w:r>
      <w:r w:rsidR="00693A4F" w:rsidRPr="00DE4FBD">
        <w:t xml:space="preserve">является юридическим лицом в организационно-правовой форме </w:t>
      </w:r>
      <w:r>
        <w:t>акционерное общество со 100% государственным участием в уставном капитале</w:t>
      </w:r>
      <w:r w:rsidR="00693A4F" w:rsidRPr="00DE4FBD">
        <w:t xml:space="preserve">. </w:t>
      </w:r>
      <w:r w:rsidR="00875605">
        <w:t xml:space="preserve">Учредителем Общества является Правительство Республики Казахстан в лице Комитета государственного имущества и приватизации Министерства финансов Республики Казахстан, передавшего права владения и пользования Министерству энергетики в лице уполномоченного органа – единственного акционера. </w:t>
      </w:r>
    </w:p>
    <w:p w:rsidR="00363055" w:rsidRDefault="00693A4F" w:rsidP="00693A4F">
      <w:pPr>
        <w:shd w:val="clear" w:color="auto" w:fill="FFFFFF"/>
        <w:ind w:firstLine="709"/>
        <w:jc w:val="both"/>
      </w:pPr>
      <w:r w:rsidRPr="00DE4FBD">
        <w:t xml:space="preserve">Целью деятельности </w:t>
      </w:r>
      <w:r w:rsidR="00363055">
        <w:t>Общества</w:t>
      </w:r>
      <w:r w:rsidRPr="00DE4FBD">
        <w:t xml:space="preserve"> являются </w:t>
      </w:r>
      <w:r w:rsidR="00363055">
        <w:t xml:space="preserve">получение чистого дохода в ходе осуществления самостоятельной хозяйственной деятельности. </w:t>
      </w:r>
    </w:p>
    <w:p w:rsidR="00363055" w:rsidRDefault="00363055" w:rsidP="00363055">
      <w:pPr>
        <w:shd w:val="clear" w:color="auto" w:fill="FFFFFF"/>
        <w:ind w:firstLine="709"/>
        <w:jc w:val="both"/>
      </w:pPr>
      <w:r w:rsidRPr="00DE4FBD">
        <w:t xml:space="preserve">Предметом деятельности </w:t>
      </w:r>
      <w:r w:rsidR="00CF3C85">
        <w:t>Общества</w:t>
      </w:r>
      <w:r>
        <w:t xml:space="preserve"> являю</w:t>
      </w:r>
      <w:r w:rsidRPr="00DE4FBD">
        <w:t>тся</w:t>
      </w:r>
      <w:r>
        <w:t>:</w:t>
      </w:r>
    </w:p>
    <w:p w:rsidR="00363055" w:rsidRDefault="00363055" w:rsidP="00263C54">
      <w:pPr>
        <w:numPr>
          <w:ilvl w:val="0"/>
          <w:numId w:val="13"/>
        </w:numPr>
        <w:shd w:val="clear" w:color="auto" w:fill="FFFFFF"/>
        <w:jc w:val="both"/>
      </w:pPr>
      <w:r>
        <w:t>Технический сбор оперативной информации, составление информационно-аналитических справочных материалов для осуществления мониторинга нефтегазового комплекса Республики Казахстан;</w:t>
      </w:r>
    </w:p>
    <w:p w:rsidR="00363055" w:rsidRDefault="00363055" w:rsidP="00263C54">
      <w:pPr>
        <w:numPr>
          <w:ilvl w:val="0"/>
          <w:numId w:val="13"/>
        </w:numPr>
        <w:shd w:val="clear" w:color="auto" w:fill="FFFFFF"/>
        <w:jc w:val="both"/>
      </w:pPr>
      <w:r>
        <w:t xml:space="preserve">Проведение маркетинговых исследований, сертификации продукции в области добычи, </w:t>
      </w:r>
      <w:r w:rsidR="0096414D">
        <w:t>геологоразведки, транспортировки, переработки углеводородов и их реализации;</w:t>
      </w:r>
    </w:p>
    <w:p w:rsidR="0096414D" w:rsidRDefault="0096414D" w:rsidP="00263C54">
      <w:pPr>
        <w:numPr>
          <w:ilvl w:val="0"/>
          <w:numId w:val="13"/>
        </w:numPr>
        <w:shd w:val="clear" w:color="auto" w:fill="FFFFFF"/>
        <w:jc w:val="both"/>
      </w:pPr>
      <w:r>
        <w:t>Сбор информации и анализ показателей нефти, газа, бурения и капитального ремонта скважин;</w:t>
      </w:r>
    </w:p>
    <w:p w:rsidR="0096414D" w:rsidRPr="00DE4FBD" w:rsidRDefault="00CF3C85" w:rsidP="00263C54">
      <w:pPr>
        <w:numPr>
          <w:ilvl w:val="0"/>
          <w:numId w:val="13"/>
        </w:numPr>
        <w:shd w:val="clear" w:color="auto" w:fill="FFFFFF"/>
        <w:jc w:val="both"/>
      </w:pPr>
      <w:r>
        <w:t>Сбор информации и анализ конъюнктуры</w:t>
      </w:r>
      <w:r w:rsidR="0096414D">
        <w:t xml:space="preserve"> рынка нефти и нефтепродуктов, транспортировки нефти и т.д.</w:t>
      </w:r>
    </w:p>
    <w:p w:rsidR="00693A4F" w:rsidRDefault="00693A4F" w:rsidP="00693A4F">
      <w:pPr>
        <w:shd w:val="clear" w:color="auto" w:fill="FFFFFF"/>
        <w:ind w:firstLine="709"/>
        <w:jc w:val="both"/>
      </w:pPr>
      <w:r w:rsidRPr="00DE4FBD">
        <w:t>Юридический адрес: Р</w:t>
      </w:r>
      <w:r w:rsidR="00226B26">
        <w:t xml:space="preserve">еспублика </w:t>
      </w:r>
      <w:r w:rsidRPr="00DE4FBD">
        <w:t>К</w:t>
      </w:r>
      <w:r w:rsidR="00226B26">
        <w:t>азахстан</w:t>
      </w:r>
      <w:r w:rsidRPr="00DE4FBD">
        <w:t>. г. А</w:t>
      </w:r>
      <w:r w:rsidR="00FE2183" w:rsidRPr="00DE4FBD">
        <w:t>стана</w:t>
      </w:r>
      <w:r w:rsidRPr="00DE4FBD">
        <w:t xml:space="preserve">, </w:t>
      </w:r>
      <w:proofErr w:type="spellStart"/>
      <w:r w:rsidR="00FE2183" w:rsidRPr="00DE4FBD">
        <w:t>ул.</w:t>
      </w:r>
      <w:r w:rsidR="00226B26">
        <w:t>Туркестан</w:t>
      </w:r>
      <w:proofErr w:type="spellEnd"/>
      <w:r w:rsidRPr="00DE4FBD">
        <w:t xml:space="preserve">, </w:t>
      </w:r>
      <w:r w:rsidR="00226B26">
        <w:t>8, ВП 7</w:t>
      </w:r>
      <w:r w:rsidRPr="00DE4FBD">
        <w:t>.</w:t>
      </w:r>
    </w:p>
    <w:p w:rsidR="00226B26" w:rsidRPr="00DE4FBD" w:rsidRDefault="00226B26" w:rsidP="00693A4F">
      <w:pPr>
        <w:shd w:val="clear" w:color="auto" w:fill="FFFFFF"/>
        <w:ind w:firstLine="709"/>
        <w:jc w:val="both"/>
      </w:pPr>
      <w:r>
        <w:t xml:space="preserve">Фактический адрес: Республика Казахстан, </w:t>
      </w:r>
      <w:proofErr w:type="spellStart"/>
      <w:r>
        <w:t>г.Астана</w:t>
      </w:r>
      <w:proofErr w:type="spellEnd"/>
      <w:r>
        <w:t xml:space="preserve">, </w:t>
      </w:r>
      <w:proofErr w:type="spellStart"/>
      <w:r>
        <w:t>пр.Кабанбай</w:t>
      </w:r>
      <w:proofErr w:type="spellEnd"/>
      <w:r>
        <w:t xml:space="preserve"> батыра, 17, Блок А, 5 этаж.</w:t>
      </w:r>
    </w:p>
    <w:p w:rsidR="00693A4F" w:rsidRPr="00DE4FBD" w:rsidRDefault="00693A4F" w:rsidP="00693A4F">
      <w:pPr>
        <w:shd w:val="clear" w:color="auto" w:fill="FFFFFF"/>
        <w:ind w:firstLine="709"/>
        <w:jc w:val="both"/>
      </w:pPr>
      <w:r w:rsidRPr="00DE4FBD">
        <w:t>Отчетным периодом является год с 01 января по 31 декабря 201</w:t>
      </w:r>
      <w:r w:rsidR="00EA0C51" w:rsidRPr="00DE4FBD">
        <w:t>4</w:t>
      </w:r>
      <w:r w:rsidRPr="00DE4FBD">
        <w:t xml:space="preserve"> года.</w:t>
      </w:r>
    </w:p>
    <w:p w:rsidR="00693A4F" w:rsidRPr="00DE4FBD" w:rsidRDefault="00693A4F" w:rsidP="00693A4F">
      <w:pPr>
        <w:shd w:val="clear" w:color="auto" w:fill="FFFFFF"/>
        <w:ind w:firstLine="709"/>
        <w:jc w:val="both"/>
      </w:pPr>
      <w:r w:rsidRPr="00DE4FBD">
        <w:t xml:space="preserve">Размер Уставного капитала </w:t>
      </w:r>
      <w:r w:rsidR="006B5C75">
        <w:t>Общества</w:t>
      </w:r>
      <w:r w:rsidRPr="00DE4FBD">
        <w:t xml:space="preserve"> составляет </w:t>
      </w:r>
      <w:r w:rsidR="00EA0C51" w:rsidRPr="00DE4FBD">
        <w:t>45</w:t>
      </w:r>
      <w:r w:rsidR="004E671E">
        <w:t> 950 800</w:t>
      </w:r>
      <w:r w:rsidRPr="00DE4FBD">
        <w:t xml:space="preserve"> тенге.</w:t>
      </w:r>
    </w:p>
    <w:p w:rsidR="00BD6483" w:rsidRPr="00DE4FBD" w:rsidRDefault="00BD6483" w:rsidP="00BD6483">
      <w:pPr>
        <w:shd w:val="clear" w:color="auto" w:fill="FFFFFF"/>
        <w:jc w:val="both"/>
      </w:pPr>
      <w:r w:rsidRPr="00DE4FBD">
        <w:tab/>
        <w:t xml:space="preserve">Организационная структура и штатная численность сотрудников </w:t>
      </w:r>
      <w:r w:rsidR="004E671E">
        <w:t>Общества</w:t>
      </w:r>
      <w:r w:rsidRPr="00DE4FBD">
        <w:t xml:space="preserve"> утверждена Штатным расписанием.</w:t>
      </w:r>
    </w:p>
    <w:p w:rsidR="00BD6483" w:rsidRPr="00DE4FBD" w:rsidRDefault="00BD6483" w:rsidP="00BD6483">
      <w:pPr>
        <w:shd w:val="clear" w:color="auto" w:fill="FFFFFF"/>
        <w:jc w:val="both"/>
      </w:pPr>
      <w:r w:rsidRPr="00DE4FBD">
        <w:t xml:space="preserve">           </w:t>
      </w:r>
      <w:r w:rsidR="00DD20BD">
        <w:t>Общество</w:t>
      </w:r>
      <w:r w:rsidRPr="00DE4FBD">
        <w:t xml:space="preserve"> имеет самостоятельный баланс, расчетные и валютные счета, печать с указанием своего наименования на государственном и русском языках. </w:t>
      </w:r>
    </w:p>
    <w:p w:rsidR="00C70D39" w:rsidRPr="00DE4FBD" w:rsidRDefault="00C70D39" w:rsidP="00C70D39">
      <w:pPr>
        <w:shd w:val="clear" w:color="auto" w:fill="FFFFFF"/>
        <w:ind w:firstLine="708"/>
        <w:jc w:val="both"/>
      </w:pPr>
    </w:p>
    <w:p w:rsidR="00C70D39" w:rsidRPr="00DE4FBD" w:rsidRDefault="00C70D39" w:rsidP="00C70D39">
      <w:pPr>
        <w:pStyle w:val="aff0"/>
        <w:rPr>
          <w:b/>
          <w:sz w:val="20"/>
          <w:szCs w:val="20"/>
          <w:lang w:val="ru-RU"/>
        </w:rPr>
      </w:pPr>
      <w:bookmarkStart w:id="4" w:name="RusBusEnv"/>
      <w:r w:rsidRPr="00DE4FBD">
        <w:rPr>
          <w:b/>
          <w:sz w:val="20"/>
          <w:szCs w:val="20"/>
          <w:lang w:val="ru-RU"/>
        </w:rPr>
        <w:t xml:space="preserve">Условия осуществления хозяйственной деятельности в Республике Казахстан </w:t>
      </w:r>
    </w:p>
    <w:p w:rsidR="00C70D39" w:rsidRPr="00DE4FBD" w:rsidRDefault="00C70D39" w:rsidP="00C70D39">
      <w:pPr>
        <w:pStyle w:val="aff0"/>
        <w:rPr>
          <w:b/>
          <w:i/>
          <w:sz w:val="20"/>
          <w:szCs w:val="20"/>
          <w:lang w:val="ru-RU"/>
        </w:rPr>
      </w:pPr>
    </w:p>
    <w:p w:rsidR="00C70D39" w:rsidRPr="00DE4FBD" w:rsidRDefault="00C70D39" w:rsidP="00C70D39">
      <w:pPr>
        <w:pStyle w:val="aff0"/>
        <w:rPr>
          <w:sz w:val="20"/>
          <w:szCs w:val="20"/>
          <w:lang w:val="ru-RU"/>
        </w:rPr>
      </w:pPr>
      <w:r w:rsidRPr="00DE4FBD">
        <w:rPr>
          <w:sz w:val="20"/>
          <w:szCs w:val="20"/>
          <w:lang w:val="ru-RU"/>
        </w:rPr>
        <w:t xml:space="preserve">Деятельность </w:t>
      </w:r>
      <w:r w:rsidR="00DD20BD">
        <w:rPr>
          <w:sz w:val="20"/>
          <w:szCs w:val="20"/>
          <w:lang w:val="kk-KZ"/>
        </w:rPr>
        <w:t>Общества</w:t>
      </w:r>
      <w:r w:rsidRPr="00DE4FBD">
        <w:rPr>
          <w:sz w:val="20"/>
          <w:szCs w:val="20"/>
          <w:lang w:val="ru-RU"/>
        </w:rPr>
        <w:t xml:space="preserve"> подвержена страховым рискам, к которым относятся экономические, политические и социальные риски, присущие ведению бизнеса в Казахстане. Эти риски определяются такими факторами, как политические решения правительства, экономические условия, введение или изменение налоговых требований и иных правовых норм, колебания валютных курсов и обеспеченность контрактных прав правовой санкцией. </w:t>
      </w:r>
    </w:p>
    <w:p w:rsidR="000846E3" w:rsidRPr="00DE4FBD" w:rsidRDefault="000846E3" w:rsidP="00C70D39">
      <w:pPr>
        <w:pStyle w:val="aff0"/>
        <w:rPr>
          <w:sz w:val="20"/>
          <w:szCs w:val="20"/>
          <w:lang w:val="ru-RU"/>
        </w:rPr>
      </w:pPr>
    </w:p>
    <w:p w:rsidR="00C70D39" w:rsidRPr="00DE4FBD" w:rsidRDefault="00C70D39" w:rsidP="00C70D39">
      <w:pPr>
        <w:pStyle w:val="aff0"/>
        <w:rPr>
          <w:bCs/>
          <w:sz w:val="20"/>
          <w:szCs w:val="20"/>
          <w:lang w:val="ru-RU"/>
        </w:rPr>
      </w:pPr>
      <w:r w:rsidRPr="00DE4FBD">
        <w:rPr>
          <w:sz w:val="20"/>
          <w:szCs w:val="20"/>
          <w:lang w:val="ru-RU"/>
        </w:rPr>
        <w:t xml:space="preserve">Финансовая отчетность отражает оценку руководством того влияния, которое оказывают экономические и политические условия Казахстана на деятельность и финансовое положение </w:t>
      </w:r>
      <w:r w:rsidR="00DD20BD">
        <w:rPr>
          <w:sz w:val="20"/>
          <w:szCs w:val="20"/>
          <w:lang w:val="kk-KZ"/>
        </w:rPr>
        <w:t>Общества</w:t>
      </w:r>
      <w:r w:rsidRPr="00DE4FBD">
        <w:rPr>
          <w:sz w:val="20"/>
          <w:szCs w:val="20"/>
          <w:lang w:val="kk-KZ"/>
        </w:rPr>
        <w:t>.</w:t>
      </w:r>
      <w:r w:rsidRPr="00DE4FBD">
        <w:rPr>
          <w:bCs/>
          <w:sz w:val="20"/>
          <w:szCs w:val="20"/>
          <w:lang w:val="ru-RU"/>
        </w:rPr>
        <w:t xml:space="preserve"> Фактическое влияние будущих условий хозяйствования может отличаться от оценок их руководством.</w:t>
      </w:r>
    </w:p>
    <w:p w:rsidR="00650462" w:rsidRPr="00DE4FBD" w:rsidRDefault="00650462" w:rsidP="00C70D39">
      <w:pPr>
        <w:pStyle w:val="aff0"/>
        <w:rPr>
          <w:bCs/>
          <w:sz w:val="20"/>
          <w:szCs w:val="20"/>
          <w:lang w:val="ru-RU"/>
        </w:rPr>
      </w:pPr>
    </w:p>
    <w:p w:rsidR="00C70D39" w:rsidRPr="00DE4FBD" w:rsidRDefault="00161621" w:rsidP="00161621">
      <w:pPr>
        <w:pStyle w:val="aff0"/>
        <w:ind w:firstLine="708"/>
        <w:rPr>
          <w:b/>
          <w:bCs/>
          <w:sz w:val="20"/>
          <w:szCs w:val="20"/>
          <w:lang w:val="ru-RU"/>
        </w:rPr>
      </w:pPr>
      <w:r w:rsidRPr="00DE4FBD">
        <w:rPr>
          <w:b/>
          <w:bCs/>
          <w:sz w:val="20"/>
          <w:szCs w:val="20"/>
          <w:lang w:val="ru-RU"/>
        </w:rPr>
        <w:t>2.</w:t>
      </w:r>
      <w:r w:rsidRPr="00DE4FBD">
        <w:rPr>
          <w:b/>
          <w:bCs/>
          <w:sz w:val="20"/>
          <w:szCs w:val="20"/>
          <w:lang w:val="ru-RU"/>
        </w:rPr>
        <w:tab/>
      </w:r>
      <w:r w:rsidR="00C70D39" w:rsidRPr="00DE4FBD">
        <w:rPr>
          <w:b/>
          <w:bCs/>
          <w:sz w:val="20"/>
          <w:szCs w:val="20"/>
          <w:lang w:val="ru-RU"/>
        </w:rPr>
        <w:t>Новые интерпретации и стандарты бухгалтерского учета</w:t>
      </w:r>
    </w:p>
    <w:p w:rsidR="00C70D39" w:rsidRPr="00DE4FBD" w:rsidRDefault="00C70D39" w:rsidP="00C70D39">
      <w:pPr>
        <w:pStyle w:val="aff0"/>
        <w:rPr>
          <w:bCs/>
          <w:sz w:val="20"/>
          <w:szCs w:val="20"/>
          <w:lang w:val="ru-RU"/>
        </w:rPr>
      </w:pPr>
    </w:p>
    <w:p w:rsidR="00C70D39" w:rsidRPr="00DE4FBD" w:rsidRDefault="00C70D39" w:rsidP="00C70D39">
      <w:pPr>
        <w:pStyle w:val="aff0"/>
        <w:rPr>
          <w:bCs/>
          <w:i/>
          <w:sz w:val="20"/>
          <w:szCs w:val="20"/>
          <w:lang w:val="ru-RU"/>
        </w:rPr>
      </w:pPr>
      <w:r w:rsidRPr="00DE4FBD">
        <w:rPr>
          <w:bCs/>
          <w:i/>
          <w:sz w:val="20"/>
          <w:szCs w:val="20"/>
          <w:lang w:val="ru-RU"/>
        </w:rPr>
        <w:t xml:space="preserve">Следующие стандарты и интерпретации являются обязательными для </w:t>
      </w:r>
      <w:r w:rsidR="00DD20BD">
        <w:rPr>
          <w:i/>
          <w:sz w:val="20"/>
          <w:szCs w:val="20"/>
          <w:lang w:val="kk-KZ"/>
        </w:rPr>
        <w:t>Общества</w:t>
      </w:r>
      <w:r w:rsidRPr="00DE4FBD">
        <w:rPr>
          <w:bCs/>
          <w:i/>
          <w:sz w:val="20"/>
          <w:szCs w:val="20"/>
          <w:lang w:val="ru-RU"/>
        </w:rPr>
        <w:t xml:space="preserve">: </w:t>
      </w:r>
    </w:p>
    <w:p w:rsidR="00C70D39" w:rsidRPr="00DE4FBD" w:rsidRDefault="00C70D39" w:rsidP="00C70D39">
      <w:pPr>
        <w:pStyle w:val="aff0"/>
        <w:rPr>
          <w:bCs/>
          <w:sz w:val="20"/>
          <w:szCs w:val="20"/>
          <w:lang w:val="ru-RU"/>
        </w:rPr>
      </w:pPr>
      <w:r w:rsidRPr="00DE4FBD">
        <w:rPr>
          <w:b/>
          <w:bCs/>
          <w:sz w:val="20"/>
          <w:szCs w:val="20"/>
          <w:lang w:val="ru-RU"/>
        </w:rPr>
        <w:t>МСФО (IAS) 1 «Представление финансовой отчетности» (новая редакция)</w:t>
      </w:r>
      <w:r w:rsidRPr="00DE4FBD">
        <w:rPr>
          <w:bCs/>
          <w:i/>
          <w:iCs/>
          <w:sz w:val="20"/>
          <w:szCs w:val="20"/>
          <w:lang w:val="ru-RU"/>
        </w:rPr>
        <w:t xml:space="preserve"> </w:t>
      </w:r>
      <w:r w:rsidRPr="00DE4FBD">
        <w:rPr>
          <w:bCs/>
          <w:sz w:val="20"/>
          <w:szCs w:val="20"/>
          <w:lang w:val="ru-RU"/>
        </w:rPr>
        <w:t>МСФО (</w:t>
      </w:r>
      <w:r w:rsidRPr="00DE4FBD">
        <w:rPr>
          <w:bCs/>
          <w:sz w:val="20"/>
          <w:szCs w:val="20"/>
        </w:rPr>
        <w:t>IAS</w:t>
      </w:r>
      <w:r w:rsidRPr="00DE4FBD">
        <w:rPr>
          <w:bCs/>
          <w:sz w:val="20"/>
          <w:szCs w:val="20"/>
          <w:lang w:val="ru-RU"/>
        </w:rPr>
        <w:t xml:space="preserve">) 1 в новой редакции был выпущен в сентябре 2007 г., и применяется для годовых отчетных периодов, которые начинаются 1 января 2009 г. или после этой даты. В новой редакции стандарта разделены изменения в капитале, связанные с операциями с собственниками, и прочие изменения в капитале. Отчет об изменениях в капитале должен содержать подробную информацию только в отношении операций с собственниками, а прочие изменения представляются одной строкой. Кроме того, новая редакция стандарта вводит отчет о совокупном доходе, в котором будут представлены все доходы и расходы либо в форме единого отчета, либо в форме двух взаимосвязанных отчетов. Согласно новой редакции стандарта должен раскрываться налоговый эффект для каждого компонента прочего совокупного дохода. Кроме того, если </w:t>
      </w:r>
      <w:r w:rsidR="006B5C75">
        <w:rPr>
          <w:bCs/>
          <w:sz w:val="20"/>
          <w:szCs w:val="20"/>
          <w:lang w:val="ru-RU"/>
        </w:rPr>
        <w:t>Общество</w:t>
      </w:r>
      <w:r w:rsidRPr="00DE4FBD">
        <w:rPr>
          <w:bCs/>
          <w:sz w:val="20"/>
          <w:szCs w:val="20"/>
          <w:lang w:val="ru-RU"/>
        </w:rPr>
        <w:t xml:space="preserve"> на ретроспективной основе применила изменения в учетной политике, осуществила пересмотр отчетности или какие-либо </w:t>
      </w:r>
      <w:proofErr w:type="spellStart"/>
      <w:r w:rsidRPr="00DE4FBD">
        <w:rPr>
          <w:bCs/>
          <w:sz w:val="20"/>
          <w:szCs w:val="20"/>
          <w:lang w:val="ru-RU"/>
        </w:rPr>
        <w:t>переклассификации</w:t>
      </w:r>
      <w:proofErr w:type="spellEnd"/>
      <w:r w:rsidRPr="00DE4FBD">
        <w:rPr>
          <w:bCs/>
          <w:sz w:val="20"/>
          <w:szCs w:val="20"/>
          <w:lang w:val="ru-RU"/>
        </w:rPr>
        <w:t>, то она обязана представить отчет о финансовом положении по состоянию на начало самого раннего сравнительного периода.</w:t>
      </w:r>
    </w:p>
    <w:p w:rsidR="001C7930" w:rsidRPr="00DE4FBD" w:rsidRDefault="001C7930" w:rsidP="00C70D39">
      <w:pPr>
        <w:pStyle w:val="aff0"/>
        <w:rPr>
          <w:b/>
          <w:bCs/>
          <w:sz w:val="20"/>
          <w:szCs w:val="20"/>
          <w:lang w:val="ru-RU"/>
        </w:rPr>
      </w:pPr>
    </w:p>
    <w:p w:rsidR="00C70D39" w:rsidRPr="00DE4FBD" w:rsidRDefault="00C70D39" w:rsidP="00C70D39">
      <w:pPr>
        <w:pStyle w:val="aff0"/>
        <w:rPr>
          <w:bCs/>
          <w:sz w:val="20"/>
          <w:szCs w:val="20"/>
          <w:lang w:val="ru-RU"/>
        </w:rPr>
      </w:pPr>
      <w:r w:rsidRPr="00DE4FBD">
        <w:rPr>
          <w:b/>
          <w:bCs/>
          <w:sz w:val="20"/>
          <w:szCs w:val="20"/>
          <w:lang w:val="ru-RU"/>
        </w:rPr>
        <w:t>МСФО (IFRS) 1 «Первое применение Международных стандартов финансовой отчетности»</w:t>
      </w:r>
      <w:r w:rsidRPr="00DE4FBD">
        <w:rPr>
          <w:bCs/>
          <w:sz w:val="20"/>
          <w:szCs w:val="20"/>
          <w:lang w:val="ru-RU"/>
        </w:rPr>
        <w:t xml:space="preserve"> Поправки, внесенные в декабре 2008 г., вступили в силу для финансовой отчетности по МСФО, впервые подготовленной за период, начинающийся 1 июля 2009 г. или позднее. По существу, МСФО (IFRS) 1 в новой редакции не отличается от прежней версии, однако его структура была изменена с тем, чтобы упростить его восприятие для читателей и адаптировать к будущим изменениям. </w:t>
      </w:r>
    </w:p>
    <w:p w:rsidR="00C70D39" w:rsidRPr="00DE4FBD" w:rsidRDefault="00C70D39" w:rsidP="00C70D39">
      <w:pPr>
        <w:pStyle w:val="aff0"/>
        <w:rPr>
          <w:bCs/>
          <w:sz w:val="20"/>
          <w:szCs w:val="20"/>
          <w:lang w:val="ru-RU"/>
        </w:rPr>
      </w:pPr>
      <w:r w:rsidRPr="00DE4FBD">
        <w:rPr>
          <w:b/>
          <w:bCs/>
          <w:sz w:val="20"/>
          <w:szCs w:val="20"/>
          <w:lang w:val="ru-RU"/>
        </w:rPr>
        <w:t>МСФО (IAS) 24 «Раскрытие информации о связанных сторонах»</w:t>
      </w:r>
      <w:r w:rsidRPr="00DE4FBD">
        <w:rPr>
          <w:bCs/>
          <w:sz w:val="20"/>
          <w:szCs w:val="20"/>
          <w:lang w:val="ru-RU"/>
        </w:rPr>
        <w:t xml:space="preserve">. Поправки к стандарту были выпущены в ноябре 2009 года, стандарт в новой редакции вступил в силу для годовых отчетных периодов, начинающихся 01 января 2011 г. или после этой даты. Изменения разъясняют определение связанной стороны и упрощают идентификацию отношений связанных сторон, более ясно определено значение связанной стороны, а также в поправке устраняются расхождения, возникающие при применении стандарта. Стандарт в новой редакции предусматривает частичное исключение из требований по раскрытию информации для компаний, связанных с государством. К таким </w:t>
      </w:r>
      <w:r w:rsidR="006B5C75">
        <w:rPr>
          <w:bCs/>
          <w:sz w:val="20"/>
          <w:szCs w:val="20"/>
          <w:lang w:val="ru-RU"/>
        </w:rPr>
        <w:t>Общество</w:t>
      </w:r>
      <w:r w:rsidRPr="00DE4FBD">
        <w:rPr>
          <w:bCs/>
          <w:sz w:val="20"/>
          <w:szCs w:val="20"/>
          <w:lang w:val="ru-RU"/>
        </w:rPr>
        <w:t xml:space="preserve"> не будут применяться общие требования к раскрытию информации, содержащейся в МСФО (</w:t>
      </w:r>
      <w:r w:rsidRPr="00DE4FBD">
        <w:rPr>
          <w:bCs/>
          <w:sz w:val="20"/>
          <w:szCs w:val="20"/>
        </w:rPr>
        <w:t>IAS</w:t>
      </w:r>
      <w:r w:rsidRPr="00DE4FBD">
        <w:rPr>
          <w:bCs/>
          <w:sz w:val="20"/>
          <w:szCs w:val="20"/>
          <w:lang w:val="ru-RU"/>
        </w:rPr>
        <w:t>) 24. Вместо того, в стандарт был добавлен ряд альтернативных положений, согласно которым в случае таких компаний требуется раскрытие следующей информации:</w:t>
      </w:r>
    </w:p>
    <w:p w:rsidR="00C70D39" w:rsidRPr="00DE4FBD" w:rsidRDefault="00C70D39" w:rsidP="00263C54">
      <w:pPr>
        <w:pStyle w:val="aff0"/>
        <w:numPr>
          <w:ilvl w:val="0"/>
          <w:numId w:val="10"/>
        </w:numPr>
        <w:ind w:left="0" w:firstLine="0"/>
        <w:rPr>
          <w:bCs/>
          <w:sz w:val="20"/>
          <w:szCs w:val="20"/>
          <w:lang w:val="ru-RU"/>
        </w:rPr>
      </w:pPr>
      <w:r w:rsidRPr="00DE4FBD">
        <w:rPr>
          <w:bCs/>
          <w:sz w:val="20"/>
          <w:szCs w:val="20"/>
          <w:lang w:val="ru-RU"/>
        </w:rPr>
        <w:t xml:space="preserve">название правительства и характер его отношений с </w:t>
      </w:r>
      <w:r w:rsidR="006B5C75">
        <w:rPr>
          <w:bCs/>
          <w:sz w:val="20"/>
          <w:szCs w:val="20"/>
          <w:lang w:val="ru-RU"/>
        </w:rPr>
        <w:t>Общество</w:t>
      </w:r>
      <w:r w:rsidRPr="00DE4FBD">
        <w:rPr>
          <w:bCs/>
          <w:sz w:val="20"/>
          <w:szCs w:val="20"/>
          <w:lang w:val="ru-RU"/>
        </w:rPr>
        <w:t>, представляющей финансовую отчетность;</w:t>
      </w:r>
    </w:p>
    <w:p w:rsidR="00C70D39" w:rsidRPr="00DE4FBD" w:rsidRDefault="00C70D39" w:rsidP="00263C54">
      <w:pPr>
        <w:pStyle w:val="aff0"/>
        <w:numPr>
          <w:ilvl w:val="0"/>
          <w:numId w:val="10"/>
        </w:numPr>
        <w:ind w:left="0" w:firstLine="0"/>
        <w:rPr>
          <w:bCs/>
          <w:sz w:val="20"/>
          <w:szCs w:val="20"/>
          <w:lang w:val="ru-RU"/>
        </w:rPr>
      </w:pPr>
      <w:r w:rsidRPr="00DE4FBD">
        <w:rPr>
          <w:bCs/>
          <w:sz w:val="20"/>
          <w:szCs w:val="20"/>
          <w:lang w:val="ru-RU"/>
        </w:rPr>
        <w:t>характер и объем индивидуально значимых сделок;</w:t>
      </w:r>
    </w:p>
    <w:p w:rsidR="00C70D39" w:rsidRPr="00DE4FBD" w:rsidRDefault="00C70D39" w:rsidP="00263C54">
      <w:pPr>
        <w:pStyle w:val="aff0"/>
        <w:numPr>
          <w:ilvl w:val="0"/>
          <w:numId w:val="10"/>
        </w:numPr>
        <w:ind w:left="0" w:firstLine="0"/>
        <w:rPr>
          <w:bCs/>
          <w:sz w:val="20"/>
          <w:szCs w:val="20"/>
          <w:lang w:val="ru-RU"/>
        </w:rPr>
      </w:pPr>
      <w:r w:rsidRPr="00DE4FBD">
        <w:rPr>
          <w:bCs/>
          <w:sz w:val="20"/>
          <w:szCs w:val="20"/>
          <w:lang w:val="ru-RU"/>
        </w:rPr>
        <w:t xml:space="preserve">описательная или количественная информация об объеме прочих сделок, которые в совокупности являются значимыми. </w:t>
      </w:r>
    </w:p>
    <w:p w:rsidR="00C70D39" w:rsidRPr="00DE4FBD" w:rsidRDefault="00C70D39" w:rsidP="00C70D39">
      <w:pPr>
        <w:pStyle w:val="aff0"/>
        <w:rPr>
          <w:bCs/>
          <w:sz w:val="20"/>
          <w:szCs w:val="20"/>
          <w:lang w:val="ru-RU"/>
        </w:rPr>
      </w:pPr>
      <w:r w:rsidRPr="00DE4FBD">
        <w:rPr>
          <w:bCs/>
          <w:sz w:val="20"/>
          <w:szCs w:val="20"/>
          <w:lang w:val="ru-RU"/>
        </w:rPr>
        <w:t>Данная поправка не оказала влияния на финансовое положение и финансовые результаты деятельности Компании после ее первоначального применения.</w:t>
      </w:r>
    </w:p>
    <w:p w:rsidR="001C7930" w:rsidRPr="00DE4FBD" w:rsidRDefault="001C7930" w:rsidP="00C70D39">
      <w:pPr>
        <w:pStyle w:val="aff0"/>
        <w:rPr>
          <w:b/>
          <w:bCs/>
          <w:sz w:val="20"/>
          <w:szCs w:val="20"/>
          <w:lang w:val="ru-RU"/>
        </w:rPr>
      </w:pPr>
    </w:p>
    <w:p w:rsidR="00C70D39" w:rsidRPr="00DE4FBD" w:rsidRDefault="00C70D39" w:rsidP="00C70D39">
      <w:pPr>
        <w:pStyle w:val="aff0"/>
        <w:rPr>
          <w:bCs/>
          <w:sz w:val="20"/>
          <w:szCs w:val="20"/>
          <w:lang w:val="ru-RU"/>
        </w:rPr>
      </w:pPr>
      <w:r w:rsidRPr="00DE4FBD">
        <w:rPr>
          <w:b/>
          <w:bCs/>
          <w:sz w:val="20"/>
          <w:szCs w:val="20"/>
          <w:lang w:val="ru-RU"/>
        </w:rPr>
        <w:t>МСФО (IFRS) 7 «Финансовые инструменты: раскрытие информации»</w:t>
      </w:r>
      <w:r w:rsidRPr="00DE4FBD">
        <w:rPr>
          <w:bCs/>
          <w:sz w:val="20"/>
          <w:szCs w:val="20"/>
          <w:lang w:val="ru-RU"/>
        </w:rPr>
        <w:t xml:space="preserve"> Поправка разъясняет некоторые требования к раскрытию информации, в частности:</w:t>
      </w:r>
    </w:p>
    <w:p w:rsidR="00C70D39" w:rsidRPr="00DE4FBD" w:rsidRDefault="00C70D39" w:rsidP="00263C54">
      <w:pPr>
        <w:pStyle w:val="aff0"/>
        <w:numPr>
          <w:ilvl w:val="0"/>
          <w:numId w:val="10"/>
        </w:numPr>
        <w:ind w:left="0" w:firstLine="0"/>
        <w:rPr>
          <w:bCs/>
          <w:sz w:val="20"/>
          <w:szCs w:val="20"/>
          <w:lang w:val="ru-RU"/>
        </w:rPr>
      </w:pPr>
      <w:r w:rsidRPr="00DE4FBD">
        <w:rPr>
          <w:bCs/>
          <w:sz w:val="20"/>
          <w:szCs w:val="20"/>
          <w:lang w:val="ru-RU"/>
        </w:rPr>
        <w:t xml:space="preserve">сделан особый акцент на увязке количественной и качественной информации, касающейся характера и размера финансовых рисков, </w:t>
      </w:r>
    </w:p>
    <w:p w:rsidR="00C70D39" w:rsidRPr="00DE4FBD" w:rsidRDefault="00C70D39" w:rsidP="00263C54">
      <w:pPr>
        <w:pStyle w:val="aff0"/>
        <w:numPr>
          <w:ilvl w:val="0"/>
          <w:numId w:val="10"/>
        </w:numPr>
        <w:ind w:left="0" w:firstLine="0"/>
        <w:rPr>
          <w:bCs/>
          <w:sz w:val="20"/>
          <w:szCs w:val="20"/>
          <w:lang w:val="ru-RU"/>
        </w:rPr>
      </w:pPr>
      <w:r w:rsidRPr="00DE4FBD">
        <w:rPr>
          <w:bCs/>
          <w:sz w:val="20"/>
          <w:szCs w:val="20"/>
          <w:lang w:val="ru-RU"/>
        </w:rPr>
        <w:t xml:space="preserve">снято требование о раскрытии балансовой стоимости финансовых активов, условия по которым были пересмотрены в результате переговоров, и которые в ином случае уже относились бы к категории просроченных или обесцененных, </w:t>
      </w:r>
    </w:p>
    <w:p w:rsidR="00C70D39" w:rsidRPr="00DE4FBD" w:rsidRDefault="00C70D39" w:rsidP="00263C54">
      <w:pPr>
        <w:pStyle w:val="aff0"/>
        <w:numPr>
          <w:ilvl w:val="0"/>
          <w:numId w:val="10"/>
        </w:numPr>
        <w:ind w:left="0" w:firstLine="0"/>
        <w:rPr>
          <w:bCs/>
          <w:sz w:val="20"/>
          <w:szCs w:val="20"/>
          <w:lang w:val="ru-RU"/>
        </w:rPr>
      </w:pPr>
      <w:r w:rsidRPr="00DE4FBD">
        <w:rPr>
          <w:bCs/>
          <w:sz w:val="20"/>
          <w:szCs w:val="20"/>
          <w:lang w:val="ru-RU"/>
        </w:rPr>
        <w:t xml:space="preserve">требование о раскрытии справедливой стоимости залогового обеспечения заменено более общим требованием о раскрытии его финансового воздействия, </w:t>
      </w:r>
    </w:p>
    <w:p w:rsidR="00C70D39" w:rsidRPr="00DE4FBD" w:rsidRDefault="00C70D39" w:rsidP="00263C54">
      <w:pPr>
        <w:pStyle w:val="aff0"/>
        <w:numPr>
          <w:ilvl w:val="0"/>
          <w:numId w:val="10"/>
        </w:numPr>
        <w:ind w:left="0" w:firstLine="0"/>
        <w:rPr>
          <w:bCs/>
          <w:sz w:val="20"/>
          <w:szCs w:val="20"/>
          <w:lang w:val="ru-RU"/>
        </w:rPr>
      </w:pPr>
      <w:r w:rsidRPr="00DE4FBD">
        <w:rPr>
          <w:bCs/>
          <w:sz w:val="20"/>
          <w:szCs w:val="20"/>
          <w:lang w:val="ru-RU"/>
        </w:rPr>
        <w:t>разъясняет, что организация должна раскрывать сумму обеспечения, на которое обращено взыскание, по состоянию на отчетную дату, а не сумму обеспечения, предоставленного организации за отчетный период.</w:t>
      </w:r>
    </w:p>
    <w:p w:rsidR="001C7930" w:rsidRPr="00DE4FBD" w:rsidRDefault="001C7930" w:rsidP="00C70D39">
      <w:pPr>
        <w:pStyle w:val="aff0"/>
        <w:rPr>
          <w:b/>
          <w:bCs/>
          <w:sz w:val="20"/>
          <w:szCs w:val="20"/>
          <w:lang w:val="ru-RU"/>
        </w:rPr>
      </w:pPr>
    </w:p>
    <w:p w:rsidR="00C70D39" w:rsidRPr="00DE4FBD" w:rsidRDefault="00C70D39" w:rsidP="00C70D39">
      <w:pPr>
        <w:pStyle w:val="aff0"/>
        <w:rPr>
          <w:bCs/>
          <w:sz w:val="20"/>
          <w:szCs w:val="20"/>
          <w:lang w:val="ru-RU"/>
        </w:rPr>
      </w:pPr>
      <w:r w:rsidRPr="00DE4FBD">
        <w:rPr>
          <w:b/>
          <w:bCs/>
          <w:sz w:val="20"/>
          <w:szCs w:val="20"/>
          <w:lang w:val="ru-RU"/>
        </w:rPr>
        <w:t>МСФО (IAS) 34 «Промежуточная финансовая отчетность»</w:t>
      </w:r>
      <w:r w:rsidRPr="00DE4FBD">
        <w:rPr>
          <w:bCs/>
          <w:sz w:val="20"/>
          <w:szCs w:val="20"/>
          <w:lang w:val="ru-RU"/>
        </w:rPr>
        <w:t xml:space="preserve"> Изменение приводит дополнительные примеры значительных фактов хозяйственной деятельности и операций, вызывающих необходимость раскрытия в промежуточной сокращенной финансовой отчетности, включая переносы между уровнями иерархии справедливой стоимости, изменения в классификации финансовых активов или условий ведения бизнеса, или экономических условий, влияющих на справедливую стоимость финансовых инструментов </w:t>
      </w:r>
      <w:r w:rsidR="006B5C75">
        <w:rPr>
          <w:bCs/>
          <w:sz w:val="20"/>
          <w:szCs w:val="20"/>
          <w:lang w:val="ru-RU"/>
        </w:rPr>
        <w:t>Общества</w:t>
      </w:r>
      <w:r w:rsidRPr="00DE4FBD">
        <w:rPr>
          <w:bCs/>
          <w:sz w:val="20"/>
          <w:szCs w:val="20"/>
          <w:lang w:val="ru-RU"/>
        </w:rPr>
        <w:t>.</w:t>
      </w:r>
    </w:p>
    <w:p w:rsidR="00470FD5" w:rsidRPr="00DE4FBD" w:rsidRDefault="00470FD5" w:rsidP="00C70D39">
      <w:pPr>
        <w:pStyle w:val="aff0"/>
        <w:rPr>
          <w:bCs/>
          <w:sz w:val="20"/>
          <w:szCs w:val="20"/>
          <w:lang w:val="ru-RU"/>
        </w:rPr>
      </w:pPr>
    </w:p>
    <w:p w:rsidR="00C70D39" w:rsidRPr="00DE4FBD" w:rsidRDefault="00C70D39" w:rsidP="00C70D39">
      <w:pPr>
        <w:pStyle w:val="aff0"/>
        <w:rPr>
          <w:bCs/>
          <w:sz w:val="20"/>
          <w:szCs w:val="20"/>
          <w:lang w:val="ru-RU"/>
        </w:rPr>
      </w:pPr>
      <w:r w:rsidRPr="00DE4FBD">
        <w:rPr>
          <w:b/>
          <w:bCs/>
          <w:sz w:val="20"/>
          <w:szCs w:val="20"/>
          <w:lang w:val="ru-RU"/>
        </w:rPr>
        <w:t>МСФО (IFRS) 13 «Оценка по справедливой стоимости»</w:t>
      </w:r>
      <w:r w:rsidRPr="00DE4FBD">
        <w:rPr>
          <w:bCs/>
          <w:sz w:val="20"/>
          <w:szCs w:val="20"/>
          <w:lang w:val="ru-RU"/>
        </w:rPr>
        <w:t>, изменения выпущены в мае 2011 г. и применяется к годовым отчетным периодам, начинающимся с 1 января 2013 г. или после этой даты с возможностью досрочного применения. МСФО направлен на улучшение сопоставимости и повышение качества раскрытия информации о справедливой стоимости, так как требует применения единого для МСФО определения справедливой стоимости, требований по раскрытию информации и источников измерения справедливой стоимости.</w:t>
      </w:r>
    </w:p>
    <w:p w:rsidR="00C70D39" w:rsidRPr="00DE4FBD" w:rsidRDefault="00C70D39" w:rsidP="00C70D39">
      <w:pPr>
        <w:pStyle w:val="aff0"/>
        <w:rPr>
          <w:bCs/>
          <w:sz w:val="20"/>
          <w:szCs w:val="20"/>
          <w:lang w:val="ru-RU"/>
        </w:rPr>
      </w:pPr>
    </w:p>
    <w:p w:rsidR="00C70D39" w:rsidRPr="00DE4FBD" w:rsidRDefault="00161621" w:rsidP="00161621">
      <w:pPr>
        <w:pStyle w:val="aff0"/>
        <w:ind w:firstLine="708"/>
        <w:rPr>
          <w:b/>
          <w:sz w:val="20"/>
          <w:szCs w:val="20"/>
          <w:lang w:val="ru-RU"/>
        </w:rPr>
      </w:pPr>
      <w:bookmarkStart w:id="5" w:name="UkrBusEnv"/>
      <w:r w:rsidRPr="00DE4FBD">
        <w:rPr>
          <w:b/>
          <w:sz w:val="20"/>
          <w:szCs w:val="20"/>
          <w:lang w:val="ru-RU"/>
        </w:rPr>
        <w:t>3.</w:t>
      </w:r>
      <w:r w:rsidRPr="00DE4FBD">
        <w:rPr>
          <w:b/>
          <w:sz w:val="20"/>
          <w:szCs w:val="20"/>
          <w:lang w:val="ru-RU"/>
        </w:rPr>
        <w:tab/>
      </w:r>
      <w:r w:rsidR="00C70D39" w:rsidRPr="00DE4FBD">
        <w:rPr>
          <w:b/>
          <w:sz w:val="20"/>
          <w:szCs w:val="20"/>
          <w:lang w:val="ru-RU"/>
        </w:rPr>
        <w:t xml:space="preserve">Основные принципы подготовки финансовой отчетности </w:t>
      </w:r>
    </w:p>
    <w:p w:rsidR="006724EA" w:rsidRPr="00DE4FBD" w:rsidRDefault="006724EA" w:rsidP="00C70D39">
      <w:pPr>
        <w:pStyle w:val="aff0"/>
        <w:rPr>
          <w:b/>
          <w:sz w:val="20"/>
          <w:szCs w:val="20"/>
          <w:lang w:val="ru-RU"/>
        </w:rPr>
      </w:pPr>
    </w:p>
    <w:p w:rsidR="00C70D39" w:rsidRPr="00DE4FBD" w:rsidRDefault="00C70D39" w:rsidP="00C70D39">
      <w:pPr>
        <w:pStyle w:val="aff0"/>
        <w:rPr>
          <w:b/>
          <w:sz w:val="20"/>
          <w:szCs w:val="20"/>
          <w:lang w:val="ru-RU"/>
        </w:rPr>
      </w:pPr>
      <w:r w:rsidRPr="00DE4FBD">
        <w:rPr>
          <w:b/>
          <w:sz w:val="20"/>
          <w:szCs w:val="20"/>
          <w:lang w:val="ru-RU"/>
        </w:rPr>
        <w:t xml:space="preserve">Заявление о соответствии </w:t>
      </w:r>
    </w:p>
    <w:p w:rsidR="00C70D39" w:rsidRPr="00DE4FBD" w:rsidRDefault="00C70D39" w:rsidP="00C70D39">
      <w:pPr>
        <w:pStyle w:val="aff0"/>
        <w:rPr>
          <w:sz w:val="20"/>
          <w:szCs w:val="20"/>
          <w:lang w:val="ru-RU"/>
        </w:rPr>
      </w:pPr>
      <w:bookmarkStart w:id="6" w:name="Note2a"/>
      <w:r w:rsidRPr="00DE4FBD">
        <w:rPr>
          <w:sz w:val="20"/>
          <w:szCs w:val="20"/>
          <w:lang w:val="ru-RU"/>
        </w:rPr>
        <w:t>Данная финансовая отчетность была подготовлена в соответствии с требованиями Международных стандартов финансовой отчетности (“МСФО”) и перечня форм годовой финансовой отчетности для организаций публичного интереса, утвержденного приказом Министра финансов республики Казахстан от 20 августа 2010 года №</w:t>
      </w:r>
      <w:proofErr w:type="gramStart"/>
      <w:r w:rsidRPr="00DE4FBD">
        <w:rPr>
          <w:sz w:val="20"/>
          <w:szCs w:val="20"/>
          <w:lang w:val="ru-RU"/>
        </w:rPr>
        <w:t>422 .</w:t>
      </w:r>
      <w:proofErr w:type="gramEnd"/>
      <w:r w:rsidRPr="00DE4FBD">
        <w:rPr>
          <w:sz w:val="20"/>
          <w:szCs w:val="20"/>
          <w:lang w:val="ru-RU"/>
        </w:rPr>
        <w:t xml:space="preserve"> </w:t>
      </w:r>
      <w:bookmarkStart w:id="7" w:name="Note2a4"/>
      <w:bookmarkEnd w:id="6"/>
    </w:p>
    <w:p w:rsidR="00C70D39" w:rsidRPr="00DE4FBD" w:rsidRDefault="00C70D39" w:rsidP="006724EA">
      <w:pPr>
        <w:pStyle w:val="aff0"/>
        <w:spacing w:line="240" w:lineRule="atLeast"/>
        <w:rPr>
          <w:b/>
          <w:sz w:val="20"/>
          <w:szCs w:val="20"/>
          <w:lang w:val="ru-RU"/>
        </w:rPr>
      </w:pPr>
      <w:r w:rsidRPr="00DE4FBD">
        <w:rPr>
          <w:b/>
          <w:sz w:val="20"/>
          <w:szCs w:val="20"/>
          <w:lang w:val="ru-RU"/>
        </w:rPr>
        <w:t xml:space="preserve">База для определения стоимости </w:t>
      </w:r>
    </w:p>
    <w:p w:rsidR="00C70D39" w:rsidRPr="00DE4FBD" w:rsidRDefault="00C70D39" w:rsidP="006724EA">
      <w:pPr>
        <w:pStyle w:val="aff0"/>
        <w:spacing w:line="240" w:lineRule="atLeast"/>
        <w:rPr>
          <w:sz w:val="20"/>
          <w:szCs w:val="20"/>
          <w:lang w:val="ru-RU"/>
        </w:rPr>
      </w:pPr>
      <w:r w:rsidRPr="00DE4FBD">
        <w:rPr>
          <w:sz w:val="20"/>
          <w:szCs w:val="20"/>
          <w:lang w:val="ru-RU"/>
        </w:rPr>
        <w:t xml:space="preserve">Данная финансовая отчетность подготовлена на основе исторической (первоначальной) стоимости. </w:t>
      </w:r>
    </w:p>
    <w:p w:rsidR="00C70D39" w:rsidRPr="00DE4FBD" w:rsidRDefault="00C70D39" w:rsidP="006724EA">
      <w:pPr>
        <w:pStyle w:val="aff0"/>
        <w:spacing w:line="240" w:lineRule="atLeast"/>
        <w:rPr>
          <w:b/>
          <w:sz w:val="20"/>
          <w:szCs w:val="20"/>
          <w:lang w:val="ru-RU"/>
        </w:rPr>
      </w:pPr>
      <w:r w:rsidRPr="00DE4FBD">
        <w:rPr>
          <w:b/>
          <w:sz w:val="20"/>
          <w:szCs w:val="20"/>
          <w:lang w:val="ru-RU"/>
        </w:rPr>
        <w:t>Принцип непрерывной деятельности</w:t>
      </w:r>
    </w:p>
    <w:p w:rsidR="00C70D39" w:rsidRPr="00DE4FBD" w:rsidRDefault="00C70D39" w:rsidP="006724EA">
      <w:pPr>
        <w:pStyle w:val="aff0"/>
        <w:spacing w:line="240" w:lineRule="atLeast"/>
        <w:rPr>
          <w:sz w:val="20"/>
          <w:szCs w:val="20"/>
          <w:lang w:val="ru-RU"/>
        </w:rPr>
      </w:pPr>
      <w:r w:rsidRPr="00DE4FBD">
        <w:rPr>
          <w:sz w:val="20"/>
          <w:szCs w:val="20"/>
          <w:lang w:val="ru-RU"/>
        </w:rPr>
        <w:t xml:space="preserve">При составлении финансовой отчетности в соответствии с МСФО руководство оценивает способность </w:t>
      </w:r>
      <w:r w:rsidR="00DD20BD">
        <w:rPr>
          <w:bCs/>
          <w:sz w:val="20"/>
          <w:szCs w:val="20"/>
          <w:lang w:val="ru-RU"/>
        </w:rPr>
        <w:t>Общества</w:t>
      </w:r>
      <w:r w:rsidRPr="00DE4FBD">
        <w:rPr>
          <w:sz w:val="20"/>
          <w:szCs w:val="20"/>
          <w:lang w:val="ru-RU"/>
        </w:rPr>
        <w:t xml:space="preserve"> продолжать свою деятельность в обозримом будущем. Финансовая отчетность составляется на основе допущения о непрерывности деятельности, если только у руководства нет ни намерения, ни необходимости в ликвидации или в существенном сокращении масштабов деятельности Компании. </w:t>
      </w:r>
    </w:p>
    <w:p w:rsidR="00C70D39" w:rsidRPr="00DE4FBD" w:rsidRDefault="00C70D39" w:rsidP="006724EA">
      <w:pPr>
        <w:pStyle w:val="aff0"/>
        <w:spacing w:line="240" w:lineRule="atLeast"/>
        <w:rPr>
          <w:sz w:val="20"/>
          <w:szCs w:val="20"/>
          <w:lang w:val="ru-RU"/>
        </w:rPr>
      </w:pPr>
      <w:r w:rsidRPr="00DE4FBD">
        <w:rPr>
          <w:sz w:val="20"/>
          <w:szCs w:val="20"/>
          <w:lang w:val="ru-RU"/>
        </w:rPr>
        <w:lastRenderedPageBreak/>
        <w:t xml:space="preserve">Когда руководство в процессе формирования мнения осведомлено о событиях, которые могут вызвать значительные сомнения в способности Компании осуществлять свою деятельность в дальнейшем, эти события раскрываются при составлении финансовой отчетности. </w:t>
      </w:r>
    </w:p>
    <w:p w:rsidR="00C70D39" w:rsidRPr="00DE4FBD" w:rsidRDefault="00C70D39" w:rsidP="006724EA">
      <w:pPr>
        <w:pStyle w:val="aff0"/>
        <w:spacing w:line="240" w:lineRule="atLeast"/>
        <w:rPr>
          <w:sz w:val="20"/>
          <w:szCs w:val="20"/>
          <w:lang w:val="ru-RU"/>
        </w:rPr>
      </w:pPr>
      <w:r w:rsidRPr="00DE4FBD">
        <w:rPr>
          <w:sz w:val="20"/>
          <w:szCs w:val="20"/>
          <w:lang w:val="ru-RU"/>
        </w:rPr>
        <w:t xml:space="preserve">Данная финансовая отчётность подготовлена в соответствии с </w:t>
      </w:r>
      <w:proofErr w:type="gramStart"/>
      <w:r w:rsidRPr="00DE4FBD">
        <w:rPr>
          <w:sz w:val="20"/>
          <w:szCs w:val="20"/>
          <w:lang w:val="ru-RU"/>
        </w:rPr>
        <w:t>МСФО  на</w:t>
      </w:r>
      <w:proofErr w:type="gramEnd"/>
      <w:r w:rsidRPr="00DE4FBD">
        <w:rPr>
          <w:sz w:val="20"/>
          <w:szCs w:val="20"/>
          <w:lang w:val="ru-RU"/>
        </w:rPr>
        <w:t xml:space="preserve"> основе принципа непрерывной деятельности, который предполагает, что </w:t>
      </w:r>
      <w:r w:rsidR="00DD20BD">
        <w:rPr>
          <w:sz w:val="20"/>
          <w:szCs w:val="20"/>
          <w:lang w:val="ru-RU"/>
        </w:rPr>
        <w:t>Общество</w:t>
      </w:r>
      <w:r w:rsidRPr="00DE4FBD">
        <w:rPr>
          <w:sz w:val="20"/>
          <w:szCs w:val="20"/>
          <w:lang w:val="ru-RU"/>
        </w:rPr>
        <w:t xml:space="preserve"> будет продолжать свою деятельность в течение длительного периода времени и не имеется подтверждения того, что </w:t>
      </w:r>
      <w:r w:rsidR="00DD20BD">
        <w:rPr>
          <w:bCs/>
          <w:sz w:val="20"/>
          <w:szCs w:val="20"/>
          <w:lang w:val="ru-RU"/>
        </w:rPr>
        <w:t>Общество</w:t>
      </w:r>
      <w:r w:rsidRPr="00DE4FBD">
        <w:rPr>
          <w:bCs/>
          <w:sz w:val="20"/>
          <w:szCs w:val="20"/>
          <w:lang w:val="ru-RU"/>
        </w:rPr>
        <w:t xml:space="preserve"> </w:t>
      </w:r>
      <w:r w:rsidR="00687C0A" w:rsidRPr="00DE4FBD">
        <w:rPr>
          <w:sz w:val="20"/>
          <w:szCs w:val="20"/>
          <w:lang w:val="ru-RU"/>
        </w:rPr>
        <w:t>будет ликвидирован.</w:t>
      </w:r>
    </w:p>
    <w:p w:rsidR="00C70D39" w:rsidRPr="00DE4FBD" w:rsidRDefault="00C70D39" w:rsidP="006724EA">
      <w:pPr>
        <w:pStyle w:val="aff0"/>
        <w:spacing w:line="240" w:lineRule="atLeast"/>
        <w:rPr>
          <w:b/>
          <w:sz w:val="20"/>
          <w:szCs w:val="20"/>
          <w:lang w:val="ru-RU"/>
        </w:rPr>
      </w:pPr>
      <w:r w:rsidRPr="00DE4FBD">
        <w:rPr>
          <w:b/>
          <w:sz w:val="20"/>
          <w:szCs w:val="20"/>
          <w:lang w:val="ru-RU"/>
        </w:rPr>
        <w:t>Налоги</w:t>
      </w:r>
    </w:p>
    <w:p w:rsidR="00C70D39" w:rsidRPr="00DE4FBD" w:rsidRDefault="00DD20BD" w:rsidP="006724EA">
      <w:pPr>
        <w:pStyle w:val="aff0"/>
        <w:spacing w:line="240" w:lineRule="atLeast"/>
        <w:rPr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Общество</w:t>
      </w:r>
      <w:r w:rsidR="00C70D39" w:rsidRPr="00DE4FBD">
        <w:rPr>
          <w:sz w:val="20"/>
          <w:szCs w:val="20"/>
          <w:lang w:val="ru-RU"/>
        </w:rPr>
        <w:t xml:space="preserve"> подлежит налогообложению в соответствии с действующим налоговым законодательством Республики Казахстан. Налоги и финансовые риски, признаваемые в финансовой отчетности, отражают наилучшие предположения результатов </w:t>
      </w:r>
      <w:r>
        <w:rPr>
          <w:bCs/>
          <w:sz w:val="20"/>
          <w:szCs w:val="20"/>
          <w:lang w:val="ru-RU"/>
        </w:rPr>
        <w:t>Общества</w:t>
      </w:r>
      <w:r w:rsidR="00C70D39" w:rsidRPr="00DE4FBD">
        <w:rPr>
          <w:sz w:val="20"/>
          <w:szCs w:val="20"/>
          <w:lang w:val="ru-RU"/>
        </w:rPr>
        <w:t xml:space="preserve"> на основе фактов, известных на отчетную дату. Разница между прогнозируемой оценкой по налогам и окончательной оценкой по налогам фиксируется в отчете о прибылях и убытках за период, в котором они имели место, если не ожидалось иное.</w:t>
      </w:r>
    </w:p>
    <w:p w:rsidR="00C70D39" w:rsidRPr="00DE4FBD" w:rsidRDefault="00C70D39" w:rsidP="006724EA">
      <w:pPr>
        <w:pStyle w:val="aff0"/>
        <w:spacing w:line="240" w:lineRule="atLeast"/>
        <w:rPr>
          <w:b/>
          <w:sz w:val="20"/>
          <w:szCs w:val="20"/>
          <w:lang w:val="ru-RU"/>
        </w:rPr>
      </w:pPr>
      <w:r w:rsidRPr="00DE4FBD">
        <w:rPr>
          <w:b/>
          <w:sz w:val="20"/>
          <w:szCs w:val="20"/>
          <w:lang w:val="ru-RU"/>
        </w:rPr>
        <w:t xml:space="preserve">Принцип начисления </w:t>
      </w:r>
    </w:p>
    <w:p w:rsidR="00C70D39" w:rsidRPr="00DE4FBD" w:rsidRDefault="00C70D39" w:rsidP="006724EA">
      <w:pPr>
        <w:pStyle w:val="aff0"/>
        <w:spacing w:line="240" w:lineRule="atLeast"/>
        <w:rPr>
          <w:sz w:val="20"/>
          <w:szCs w:val="20"/>
          <w:lang w:val="ru-RU"/>
        </w:rPr>
      </w:pPr>
      <w:r w:rsidRPr="00DE4FBD">
        <w:rPr>
          <w:sz w:val="20"/>
          <w:szCs w:val="20"/>
          <w:lang w:val="ru-RU"/>
        </w:rPr>
        <w:t xml:space="preserve">При составлении финансовой отчетности, за исключением информации о движении денежных средств, </w:t>
      </w:r>
      <w:r w:rsidR="00DD20BD">
        <w:rPr>
          <w:bCs/>
          <w:sz w:val="20"/>
          <w:szCs w:val="20"/>
          <w:lang w:val="ru-RU"/>
        </w:rPr>
        <w:t>Общество</w:t>
      </w:r>
      <w:r w:rsidRPr="00DE4FBD">
        <w:rPr>
          <w:bCs/>
          <w:sz w:val="20"/>
          <w:szCs w:val="20"/>
          <w:lang w:val="ru-RU"/>
        </w:rPr>
        <w:t xml:space="preserve"> </w:t>
      </w:r>
      <w:proofErr w:type="gramStart"/>
      <w:r w:rsidRPr="00DE4FBD">
        <w:rPr>
          <w:sz w:val="20"/>
          <w:szCs w:val="20"/>
          <w:lang w:val="ru-RU"/>
        </w:rPr>
        <w:t>применяет  метод</w:t>
      </w:r>
      <w:proofErr w:type="gramEnd"/>
      <w:r w:rsidRPr="00DE4FBD">
        <w:rPr>
          <w:sz w:val="20"/>
          <w:szCs w:val="20"/>
          <w:lang w:val="ru-RU"/>
        </w:rPr>
        <w:t xml:space="preserve"> начисления. Согласно методу начисления операции и события признаются тогда, когда они произошли, регистрируются в учетных регистрах и представляются в финансовой отчетности тех периодов, к которым они относятся, а именно:</w:t>
      </w:r>
    </w:p>
    <w:p w:rsidR="00C70D39" w:rsidRPr="00DE4FBD" w:rsidRDefault="00C70D39" w:rsidP="00263C54">
      <w:pPr>
        <w:pStyle w:val="aff0"/>
        <w:numPr>
          <w:ilvl w:val="0"/>
          <w:numId w:val="10"/>
        </w:numPr>
        <w:spacing w:line="240" w:lineRule="atLeast"/>
        <w:ind w:left="0" w:firstLine="0"/>
        <w:rPr>
          <w:sz w:val="20"/>
          <w:szCs w:val="20"/>
          <w:lang w:val="ru-RU"/>
        </w:rPr>
      </w:pPr>
      <w:r w:rsidRPr="00DE4FBD">
        <w:rPr>
          <w:sz w:val="20"/>
          <w:szCs w:val="20"/>
          <w:lang w:val="ru-RU"/>
        </w:rPr>
        <w:t xml:space="preserve">доходы признаются в отчете о прибылях и </w:t>
      </w:r>
      <w:proofErr w:type="gramStart"/>
      <w:r w:rsidRPr="00DE4FBD">
        <w:rPr>
          <w:sz w:val="20"/>
          <w:szCs w:val="20"/>
          <w:lang w:val="ru-RU"/>
        </w:rPr>
        <w:t>убытках  тогда</w:t>
      </w:r>
      <w:proofErr w:type="gramEnd"/>
      <w:r w:rsidRPr="00DE4FBD">
        <w:rPr>
          <w:sz w:val="20"/>
          <w:szCs w:val="20"/>
          <w:lang w:val="ru-RU"/>
        </w:rPr>
        <w:t xml:space="preserve">,  когда они заработаны или имеет место увеличение будущих экономических выгод, связанных с увеличением активов; </w:t>
      </w:r>
    </w:p>
    <w:p w:rsidR="00C70D39" w:rsidRPr="00DE4FBD" w:rsidRDefault="00C70D39" w:rsidP="00263C54">
      <w:pPr>
        <w:pStyle w:val="aff0"/>
        <w:numPr>
          <w:ilvl w:val="0"/>
          <w:numId w:val="10"/>
        </w:numPr>
        <w:spacing w:line="240" w:lineRule="atLeast"/>
        <w:ind w:left="0" w:firstLine="0"/>
        <w:rPr>
          <w:sz w:val="20"/>
          <w:szCs w:val="20"/>
          <w:lang w:val="ru-RU"/>
        </w:rPr>
      </w:pPr>
      <w:r w:rsidRPr="00DE4FBD">
        <w:rPr>
          <w:sz w:val="20"/>
          <w:szCs w:val="20"/>
          <w:lang w:val="ru-RU"/>
        </w:rPr>
        <w:t xml:space="preserve">расходы и убытки </w:t>
      </w:r>
      <w:proofErr w:type="gramStart"/>
      <w:r w:rsidRPr="00DE4FBD">
        <w:rPr>
          <w:sz w:val="20"/>
          <w:szCs w:val="20"/>
          <w:lang w:val="ru-RU"/>
        </w:rPr>
        <w:t>признаются  в</w:t>
      </w:r>
      <w:proofErr w:type="gramEnd"/>
      <w:r w:rsidRPr="00DE4FBD">
        <w:rPr>
          <w:sz w:val="20"/>
          <w:szCs w:val="20"/>
          <w:lang w:val="ru-RU"/>
        </w:rPr>
        <w:t xml:space="preserve"> отчете о прибылях и убытках  тогда,  когда они понесены или имеет место уменьшение в будущем экономических выгод, связанных с уменьшение активов.</w:t>
      </w:r>
    </w:p>
    <w:p w:rsidR="00161621" w:rsidRPr="00DE4FBD" w:rsidRDefault="00161621" w:rsidP="006724EA">
      <w:pPr>
        <w:pStyle w:val="aff0"/>
        <w:spacing w:line="240" w:lineRule="atLeast"/>
        <w:rPr>
          <w:sz w:val="20"/>
          <w:szCs w:val="20"/>
          <w:lang w:val="ru-RU"/>
        </w:rPr>
      </w:pPr>
    </w:p>
    <w:bookmarkEnd w:id="4"/>
    <w:bookmarkEnd w:id="5"/>
    <w:bookmarkEnd w:id="7"/>
    <w:p w:rsidR="00C70D39" w:rsidRPr="00DE4FBD" w:rsidRDefault="00C70D39" w:rsidP="006724EA">
      <w:pPr>
        <w:pStyle w:val="aff0"/>
        <w:spacing w:line="240" w:lineRule="atLeast"/>
        <w:rPr>
          <w:b/>
          <w:sz w:val="20"/>
          <w:szCs w:val="20"/>
          <w:lang w:val="ru-RU"/>
        </w:rPr>
      </w:pPr>
      <w:r w:rsidRPr="00DE4FBD">
        <w:rPr>
          <w:b/>
          <w:sz w:val="20"/>
          <w:szCs w:val="20"/>
          <w:lang w:val="ru-RU"/>
        </w:rPr>
        <w:t xml:space="preserve">Функциональная валюта и валюта представления отчетности </w:t>
      </w:r>
    </w:p>
    <w:p w:rsidR="00C70D39" w:rsidRPr="00DE4FBD" w:rsidRDefault="00C70D39" w:rsidP="006724EA">
      <w:pPr>
        <w:pStyle w:val="aff0"/>
        <w:spacing w:line="240" w:lineRule="atLeast"/>
        <w:rPr>
          <w:bCs/>
          <w:sz w:val="20"/>
          <w:szCs w:val="20"/>
          <w:lang w:val="ru-RU"/>
        </w:rPr>
      </w:pPr>
      <w:bookmarkStart w:id="8" w:name="Note2c1"/>
      <w:r w:rsidRPr="00DE4FBD">
        <w:rPr>
          <w:sz w:val="20"/>
          <w:szCs w:val="20"/>
          <w:lang w:val="ru-RU"/>
        </w:rPr>
        <w:t>Национальной валютой Республики Казахстан является казахстанский тенге (далее «тенге»</w:t>
      </w:r>
      <w:proofErr w:type="gramStart"/>
      <w:r w:rsidRPr="00DE4FBD">
        <w:rPr>
          <w:sz w:val="20"/>
          <w:szCs w:val="20"/>
          <w:lang w:val="ru-RU"/>
        </w:rPr>
        <w:t>),  эта</w:t>
      </w:r>
      <w:proofErr w:type="gramEnd"/>
      <w:r w:rsidRPr="00DE4FBD">
        <w:rPr>
          <w:sz w:val="20"/>
          <w:szCs w:val="20"/>
          <w:lang w:val="ru-RU"/>
        </w:rPr>
        <w:t xml:space="preserve"> же валюта является функциональной для </w:t>
      </w:r>
      <w:r w:rsidR="00DD20BD">
        <w:rPr>
          <w:bCs/>
          <w:sz w:val="20"/>
          <w:szCs w:val="20"/>
          <w:lang w:val="ru-RU"/>
        </w:rPr>
        <w:t>Общества</w:t>
      </w:r>
      <w:r w:rsidRPr="00DE4FBD">
        <w:rPr>
          <w:sz w:val="20"/>
          <w:szCs w:val="20"/>
          <w:lang w:val="ru-RU"/>
        </w:rPr>
        <w:t xml:space="preserve">, и в ней представлена данная финансовая отчетность. Все числовые показатели, представленные в </w:t>
      </w:r>
      <w:proofErr w:type="spellStart"/>
      <w:r w:rsidRPr="00DE4FBD">
        <w:rPr>
          <w:sz w:val="20"/>
          <w:szCs w:val="20"/>
          <w:lang w:val="ru-RU"/>
        </w:rPr>
        <w:t>тыс.</w:t>
      </w:r>
      <w:r w:rsidRPr="00DE4FBD">
        <w:rPr>
          <w:bCs/>
          <w:sz w:val="20"/>
          <w:szCs w:val="20"/>
          <w:lang w:val="ru-RU"/>
        </w:rPr>
        <w:t>тенге</w:t>
      </w:r>
      <w:proofErr w:type="spellEnd"/>
      <w:r w:rsidRPr="00DE4FBD">
        <w:rPr>
          <w:bCs/>
          <w:sz w:val="20"/>
          <w:szCs w:val="20"/>
          <w:lang w:val="ru-RU"/>
        </w:rPr>
        <w:t xml:space="preserve"> (если иное не предусмотрено), </w:t>
      </w:r>
      <w:r w:rsidRPr="00DE4FBD">
        <w:rPr>
          <w:sz w:val="20"/>
          <w:szCs w:val="20"/>
          <w:lang w:val="ru-RU"/>
        </w:rPr>
        <w:t>округлены до ближайшей тысячи</w:t>
      </w:r>
      <w:r w:rsidRPr="00DE4FBD">
        <w:rPr>
          <w:bCs/>
          <w:sz w:val="20"/>
          <w:szCs w:val="20"/>
          <w:lang w:val="ru-RU"/>
        </w:rPr>
        <w:t>.</w:t>
      </w:r>
      <w:bookmarkStart w:id="9" w:name="_Toc58139729"/>
      <w:bookmarkEnd w:id="8"/>
    </w:p>
    <w:p w:rsidR="00161621" w:rsidRPr="00DE4FBD" w:rsidRDefault="00161621" w:rsidP="00161621">
      <w:pPr>
        <w:pStyle w:val="aff0"/>
        <w:rPr>
          <w:b/>
          <w:caps/>
          <w:sz w:val="20"/>
          <w:szCs w:val="20"/>
          <w:lang w:val="ru-RU"/>
        </w:rPr>
      </w:pPr>
    </w:p>
    <w:p w:rsidR="00C70D39" w:rsidRPr="00DE4FBD" w:rsidRDefault="00161621" w:rsidP="00161621">
      <w:pPr>
        <w:pStyle w:val="aff0"/>
        <w:ind w:firstLine="708"/>
        <w:rPr>
          <w:b/>
          <w:sz w:val="20"/>
          <w:szCs w:val="20"/>
          <w:lang w:val="ru-RU"/>
        </w:rPr>
      </w:pPr>
      <w:r w:rsidRPr="00DE4FBD">
        <w:rPr>
          <w:b/>
          <w:caps/>
          <w:sz w:val="20"/>
          <w:szCs w:val="20"/>
          <w:lang w:val="ru-RU"/>
        </w:rPr>
        <w:t>4.</w:t>
      </w:r>
      <w:r w:rsidRPr="00DE4FBD">
        <w:rPr>
          <w:b/>
          <w:caps/>
          <w:sz w:val="20"/>
          <w:szCs w:val="20"/>
          <w:lang w:val="ru-RU"/>
        </w:rPr>
        <w:tab/>
      </w:r>
      <w:r w:rsidR="00C70D39" w:rsidRPr="00DE4FBD">
        <w:rPr>
          <w:b/>
          <w:sz w:val="20"/>
          <w:szCs w:val="20"/>
          <w:lang w:val="ru-RU"/>
        </w:rPr>
        <w:t xml:space="preserve">Основные положения учетной политики </w:t>
      </w:r>
    </w:p>
    <w:p w:rsidR="00161621" w:rsidRPr="00DE4FBD" w:rsidRDefault="00161621" w:rsidP="00161621">
      <w:pPr>
        <w:pStyle w:val="aff0"/>
        <w:ind w:firstLine="708"/>
        <w:rPr>
          <w:b/>
          <w:caps/>
          <w:sz w:val="20"/>
          <w:szCs w:val="20"/>
          <w:lang w:val="ru-RU"/>
        </w:rPr>
      </w:pPr>
    </w:p>
    <w:bookmarkEnd w:id="9"/>
    <w:p w:rsidR="00C70D39" w:rsidRDefault="00C70D39" w:rsidP="00C70D39">
      <w:pPr>
        <w:pStyle w:val="aff0"/>
        <w:rPr>
          <w:b/>
          <w:sz w:val="20"/>
          <w:szCs w:val="20"/>
          <w:lang w:val="ru-RU"/>
        </w:rPr>
      </w:pPr>
      <w:r w:rsidRPr="00DE4FBD">
        <w:rPr>
          <w:b/>
          <w:sz w:val="20"/>
          <w:szCs w:val="20"/>
          <w:lang w:val="ru-RU"/>
        </w:rPr>
        <w:t xml:space="preserve">Определение денежных средств и их эквивалентов  </w:t>
      </w:r>
    </w:p>
    <w:p w:rsidR="00DD20BD" w:rsidRPr="00A3176C" w:rsidRDefault="00DD20BD" w:rsidP="00C70D39">
      <w:pPr>
        <w:pStyle w:val="aff0"/>
        <w:rPr>
          <w:sz w:val="20"/>
          <w:szCs w:val="20"/>
          <w:lang w:val="ru-RU"/>
        </w:rPr>
      </w:pPr>
      <w:r w:rsidRPr="00A3176C">
        <w:rPr>
          <w:sz w:val="20"/>
          <w:szCs w:val="20"/>
          <w:lang w:val="ru-RU"/>
        </w:rPr>
        <w:t xml:space="preserve">Денежные средства включают наличные деньги и деньги на счетах в банках. Денежные средства отражаются по номинальной стоимости и являются высоко ликвидными текущими активами. К эквивалентам денежных средств относятся краткосрочные </w:t>
      </w:r>
      <w:r w:rsidR="00A3176C" w:rsidRPr="00A3176C">
        <w:rPr>
          <w:sz w:val="20"/>
          <w:szCs w:val="20"/>
          <w:lang w:val="ru-RU"/>
        </w:rPr>
        <w:t>высоколиквидные</w:t>
      </w:r>
      <w:r w:rsidRPr="00A3176C">
        <w:rPr>
          <w:sz w:val="20"/>
          <w:szCs w:val="20"/>
          <w:lang w:val="ru-RU"/>
        </w:rPr>
        <w:t xml:space="preserve"> вложения, легкообратимые в определенную сумму денег, и подвергающиеся незначительному риску изменения ценности.</w:t>
      </w:r>
    </w:p>
    <w:p w:rsidR="00161621" w:rsidRPr="00DE4FBD" w:rsidRDefault="00161621" w:rsidP="00161621">
      <w:pPr>
        <w:pStyle w:val="aff0"/>
        <w:rPr>
          <w:sz w:val="20"/>
          <w:szCs w:val="20"/>
          <w:lang w:val="ru-RU"/>
        </w:rPr>
      </w:pPr>
    </w:p>
    <w:p w:rsidR="00C70D39" w:rsidRPr="00DE4FBD" w:rsidRDefault="00C70D39" w:rsidP="00C70D39">
      <w:pPr>
        <w:pStyle w:val="aff0"/>
        <w:rPr>
          <w:b/>
          <w:bCs/>
          <w:iCs/>
          <w:sz w:val="20"/>
          <w:szCs w:val="20"/>
          <w:lang w:val="ru-RU"/>
        </w:rPr>
      </w:pPr>
      <w:r w:rsidRPr="00DE4FBD">
        <w:rPr>
          <w:b/>
          <w:bCs/>
          <w:iCs/>
          <w:sz w:val="20"/>
          <w:szCs w:val="20"/>
          <w:lang w:val="ru-RU"/>
        </w:rPr>
        <w:t xml:space="preserve">Признание и </w:t>
      </w:r>
      <w:proofErr w:type="gramStart"/>
      <w:r w:rsidRPr="00DE4FBD">
        <w:rPr>
          <w:b/>
          <w:bCs/>
          <w:iCs/>
          <w:sz w:val="20"/>
          <w:szCs w:val="20"/>
          <w:lang w:val="ru-RU"/>
        </w:rPr>
        <w:t>оценка  дебиторской</w:t>
      </w:r>
      <w:proofErr w:type="gramEnd"/>
      <w:r w:rsidRPr="00DE4FBD">
        <w:rPr>
          <w:b/>
          <w:bCs/>
          <w:iCs/>
          <w:sz w:val="20"/>
          <w:szCs w:val="20"/>
          <w:lang w:val="ru-RU"/>
        </w:rPr>
        <w:t xml:space="preserve"> задолженности </w:t>
      </w:r>
    </w:p>
    <w:p w:rsidR="00A3176C" w:rsidRDefault="00A3176C" w:rsidP="00C70D39">
      <w:pPr>
        <w:pStyle w:val="aff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Учет дебиторской задолженности ведется по каждому дебитору отдельно. Сомнительным долгом может быть признана дебиторская задолженность Общества, которая, во-первых, не погашена в срок, установленный договором, во-вторых, не обеспечена соответствующими гарантиями. Если сомнительная дебиторская задолженность вероятна и может быть оценена, необходимо отразить на счетах предполагаемую сомнительную дебиторскую задолженность. Предполагаемая дебиторская задолженность отражается как расход на сомнительные долги. </w:t>
      </w:r>
      <w:r w:rsidR="00CE1821">
        <w:rPr>
          <w:sz w:val="20"/>
          <w:szCs w:val="20"/>
          <w:lang w:val="ru-RU"/>
        </w:rPr>
        <w:t xml:space="preserve">Общество может создавать резерв по сомнительным долгам на основании результатов проведенной в конце отчетного года инвентаризации дебиторской задолженности. При образовании резерва по сомнительным долгам Общество применяет метод учета счетов по срокам оплаты. </w:t>
      </w:r>
    </w:p>
    <w:p w:rsidR="001C7930" w:rsidRPr="00DE4FBD" w:rsidRDefault="001C7930" w:rsidP="00C70D39">
      <w:pPr>
        <w:pStyle w:val="aff0"/>
        <w:rPr>
          <w:b/>
          <w:bCs/>
          <w:iCs/>
          <w:sz w:val="20"/>
          <w:szCs w:val="20"/>
          <w:lang w:val="ru-RU"/>
        </w:rPr>
      </w:pPr>
    </w:p>
    <w:p w:rsidR="00C70D39" w:rsidRPr="00DE4FBD" w:rsidRDefault="00C70D39" w:rsidP="00C70D39">
      <w:pPr>
        <w:pStyle w:val="aff0"/>
        <w:rPr>
          <w:b/>
          <w:bCs/>
          <w:iCs/>
          <w:sz w:val="20"/>
          <w:szCs w:val="20"/>
          <w:lang w:val="ru-RU"/>
        </w:rPr>
      </w:pPr>
      <w:r w:rsidRPr="00DE4FBD">
        <w:rPr>
          <w:b/>
          <w:bCs/>
          <w:iCs/>
          <w:sz w:val="20"/>
          <w:szCs w:val="20"/>
          <w:lang w:val="ru-RU"/>
        </w:rPr>
        <w:t xml:space="preserve">Признание и оценка запасов </w:t>
      </w:r>
    </w:p>
    <w:p w:rsidR="00FF3945" w:rsidRDefault="00FF3945" w:rsidP="00C70D39">
      <w:pPr>
        <w:pStyle w:val="aff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Учет товарно-материальных запасов регламентируется МСФО 2 «Запасы».</w:t>
      </w:r>
    </w:p>
    <w:p w:rsidR="00FF3945" w:rsidRDefault="00FF3945" w:rsidP="00C70D39">
      <w:pPr>
        <w:pStyle w:val="aff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Товарно-материальные запасы оцениваются по наименьшему значению из себестоимости и чистой стоимости реализации.</w:t>
      </w:r>
    </w:p>
    <w:p w:rsidR="00FF3945" w:rsidRDefault="00FF3945" w:rsidP="00C70D39">
      <w:pPr>
        <w:pStyle w:val="aff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Оценка себестоимости товарно-материальных запасов производится по методу средневзвешенной стоимости. Метод средневзвешенной стоимости означает списание ТМЗ по средней стоимости, складывающейся из отношения стоимости запасов к остатку запасов на момент списания. </w:t>
      </w:r>
    </w:p>
    <w:p w:rsidR="00FF3945" w:rsidRDefault="00FF3945" w:rsidP="00C70D39">
      <w:pPr>
        <w:pStyle w:val="aff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Возможны изменения метода списания ТМЗ, при этом следует отразить этот факт и его причины, а также оценку последствий такого изменения в пояснительной записке к финансовой отчетности. </w:t>
      </w:r>
    </w:p>
    <w:p w:rsidR="00872582" w:rsidRDefault="00872582" w:rsidP="00C70D39">
      <w:pPr>
        <w:pStyle w:val="aff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При учете ТМЗ в Обществе используется система непрерывного учета, которая предусматривает подробное отражение на балансовых счетах ТМЗ поступление и выбытие товарно-материальных ценностей. </w:t>
      </w:r>
    </w:p>
    <w:p w:rsidR="00872582" w:rsidRDefault="00872582" w:rsidP="00C70D39">
      <w:pPr>
        <w:pStyle w:val="aff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 случае увеличения чистой стоимости реализации запасов ранее списанная сумма подлежит возмещению.</w:t>
      </w:r>
    </w:p>
    <w:p w:rsidR="00161621" w:rsidRPr="00DE4FBD" w:rsidRDefault="00161621" w:rsidP="00C70D39">
      <w:pPr>
        <w:pStyle w:val="aff0"/>
        <w:rPr>
          <w:sz w:val="20"/>
          <w:szCs w:val="20"/>
          <w:lang w:val="ru-RU"/>
        </w:rPr>
      </w:pPr>
    </w:p>
    <w:p w:rsidR="00C70D39" w:rsidRPr="00DE4FBD" w:rsidRDefault="00C70D39" w:rsidP="00C70D39">
      <w:pPr>
        <w:pStyle w:val="aff0"/>
        <w:rPr>
          <w:b/>
          <w:bCs/>
          <w:iCs/>
          <w:sz w:val="20"/>
          <w:szCs w:val="20"/>
          <w:lang w:val="ru-RU"/>
        </w:rPr>
      </w:pPr>
      <w:r w:rsidRPr="00DE4FBD">
        <w:rPr>
          <w:b/>
          <w:bCs/>
          <w:iCs/>
          <w:sz w:val="20"/>
          <w:szCs w:val="20"/>
          <w:lang w:val="ru-RU"/>
        </w:rPr>
        <w:t xml:space="preserve">Признание и оценка основных средств </w:t>
      </w:r>
    </w:p>
    <w:p w:rsidR="00A16377" w:rsidRDefault="00C70D39" w:rsidP="00C70D39">
      <w:pPr>
        <w:pStyle w:val="aff0"/>
        <w:rPr>
          <w:sz w:val="20"/>
          <w:szCs w:val="20"/>
          <w:lang w:val="ru-RU"/>
        </w:rPr>
      </w:pPr>
      <w:r w:rsidRPr="00DE4FBD">
        <w:rPr>
          <w:sz w:val="20"/>
          <w:szCs w:val="20"/>
          <w:lang w:val="ru-RU"/>
        </w:rPr>
        <w:t xml:space="preserve">Учет </w:t>
      </w:r>
      <w:proofErr w:type="gramStart"/>
      <w:r w:rsidRPr="00DE4FBD">
        <w:rPr>
          <w:sz w:val="20"/>
          <w:szCs w:val="20"/>
          <w:lang w:val="ru-RU"/>
        </w:rPr>
        <w:t>основных  средств</w:t>
      </w:r>
      <w:proofErr w:type="gramEnd"/>
      <w:r w:rsidRPr="00DE4FBD">
        <w:rPr>
          <w:sz w:val="20"/>
          <w:szCs w:val="20"/>
          <w:lang w:val="ru-RU"/>
        </w:rPr>
        <w:t xml:space="preserve"> ведется в соответствии с МС</w:t>
      </w:r>
      <w:r w:rsidR="00687C0A" w:rsidRPr="00DE4FBD">
        <w:rPr>
          <w:sz w:val="20"/>
          <w:szCs w:val="20"/>
          <w:lang w:val="ru-RU"/>
        </w:rPr>
        <w:t>ФО</w:t>
      </w:r>
      <w:r w:rsidRPr="00DE4FBD">
        <w:rPr>
          <w:sz w:val="20"/>
          <w:szCs w:val="20"/>
          <w:lang w:val="ru-RU"/>
        </w:rPr>
        <w:t xml:space="preserve"> 16 «Основные средства»</w:t>
      </w:r>
      <w:r w:rsidR="00A16377">
        <w:rPr>
          <w:sz w:val="20"/>
          <w:szCs w:val="20"/>
          <w:lang w:val="ru-RU"/>
        </w:rPr>
        <w:t xml:space="preserve">. </w:t>
      </w:r>
    </w:p>
    <w:p w:rsidR="00A16377" w:rsidRDefault="00A16377" w:rsidP="00C70D39">
      <w:pPr>
        <w:pStyle w:val="aff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Основными средствами являются материальные активы, со сроком полезной службы более одного года.</w:t>
      </w:r>
    </w:p>
    <w:p w:rsidR="00A16377" w:rsidRDefault="00A16377" w:rsidP="00C70D39">
      <w:pPr>
        <w:pStyle w:val="aff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>Признание объектов основных средств активом предусматривает выполнение одновременно двух условий:</w:t>
      </w:r>
    </w:p>
    <w:p w:rsidR="00A16377" w:rsidRDefault="00A16377" w:rsidP="00A16377">
      <w:pPr>
        <w:pStyle w:val="aff0"/>
        <w:numPr>
          <w:ilvl w:val="0"/>
          <w:numId w:val="14"/>
        </w:num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наличие высокой степени уверенности в том, что Общество получит связанные с активом будущие экономические выгоды;</w:t>
      </w:r>
    </w:p>
    <w:p w:rsidR="00A16377" w:rsidRDefault="00A16377" w:rsidP="00A16377">
      <w:pPr>
        <w:pStyle w:val="aff0"/>
        <w:numPr>
          <w:ilvl w:val="0"/>
          <w:numId w:val="14"/>
        </w:num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надежность оценки себестоимости актива для Общества.</w:t>
      </w:r>
    </w:p>
    <w:p w:rsidR="00A16377" w:rsidRDefault="00A16377" w:rsidP="00A16377">
      <w:pPr>
        <w:pStyle w:val="aff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Основные средства в Обществе оцениваются по первоначальной стоимости (фактически произведенные затраты по возведению или приобретению основных средств, включая уплаченные не возмещаемые налоги и сборы, а также затраты по доставке, монтажу, установке, пуску в эксплуатацию и любые другие расходы, непосредственно связанные с приведением актива в рабочее состояние для его использования по назначению).</w:t>
      </w:r>
    </w:p>
    <w:p w:rsidR="00A16377" w:rsidRDefault="002348AC" w:rsidP="00A16377">
      <w:pPr>
        <w:pStyle w:val="aff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Для систематического списания амортизируемой стоимости актива на протяжении срока его полезной службы Общество использует равномерный (прямолинейный метод).</w:t>
      </w:r>
    </w:p>
    <w:p w:rsidR="002348AC" w:rsidRDefault="002348AC" w:rsidP="00A16377">
      <w:pPr>
        <w:pStyle w:val="aff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Затраты на ремонт основных средств, производимые в целях сохранения и поддержания технического состояния, признаются расходами в том периоде, в котором они были понесены. </w:t>
      </w:r>
    </w:p>
    <w:p w:rsidR="002348AC" w:rsidRDefault="002348AC" w:rsidP="00A16377">
      <w:pPr>
        <w:pStyle w:val="aff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Справедливая стоимость определяется в результате переоценки. Переоценка основных средств производится по текущей рыночной стоимости. В случае отсутствия информации о рыночной стоимости основных средств, они оцениваются по восстановительной стоимости с учетом износа. Результаты переоценки основных средств в бухгалтерском учете относятся на счета переоценки. При проведении переоценки в сторону уменьшения стоимости (реиндексации) в случае недостаточности или отсутствия средств на счетах переоценки недостающая сумма относится на расходы Общества. Сумма переоценки по мере эксплуатации актива применяемым методом начисления чистый доход в размерах, </w:t>
      </w:r>
      <w:proofErr w:type="gramStart"/>
      <w:r>
        <w:rPr>
          <w:sz w:val="20"/>
          <w:szCs w:val="20"/>
          <w:lang w:val="ru-RU"/>
        </w:rPr>
        <w:t>определяемых  в</w:t>
      </w:r>
      <w:proofErr w:type="gramEnd"/>
      <w:r>
        <w:rPr>
          <w:sz w:val="20"/>
          <w:szCs w:val="20"/>
          <w:lang w:val="ru-RU"/>
        </w:rPr>
        <w:t xml:space="preserve"> соответствии с применяемым методом начисления чистый доход в размерах, определяемых в соответствии с применяемым методом начисления. Вся сумма переоценки переносится на нераспределенный доход только в момент выбытия актива. </w:t>
      </w:r>
    </w:p>
    <w:p w:rsidR="0039180C" w:rsidRDefault="0039180C" w:rsidP="00A16377">
      <w:pPr>
        <w:pStyle w:val="aff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Прибыли и убытки, возникающие от выбытия или реализации объекта основных средств, должны определятся как разность между оценочной суммой чистых поступлений от выбытия и балансовой стоимостью актива и признаваться как доход или расход в отчете о доходах и расходах. </w:t>
      </w:r>
    </w:p>
    <w:p w:rsidR="00240E09" w:rsidRPr="00DE4FBD" w:rsidRDefault="00240E09" w:rsidP="00240E09">
      <w:pPr>
        <w:pStyle w:val="aff0"/>
        <w:rPr>
          <w:sz w:val="20"/>
          <w:szCs w:val="20"/>
          <w:lang w:val="ru-RU"/>
        </w:rPr>
      </w:pPr>
    </w:p>
    <w:p w:rsidR="00C70D39" w:rsidRPr="00DE4FBD" w:rsidRDefault="00C70D39" w:rsidP="00C70D39">
      <w:pPr>
        <w:pStyle w:val="aff0"/>
        <w:rPr>
          <w:b/>
          <w:bCs/>
          <w:iCs/>
          <w:sz w:val="20"/>
          <w:szCs w:val="20"/>
          <w:lang w:val="ru-RU"/>
        </w:rPr>
      </w:pPr>
      <w:r w:rsidRPr="00DE4FBD">
        <w:rPr>
          <w:b/>
          <w:bCs/>
          <w:iCs/>
          <w:sz w:val="20"/>
          <w:szCs w:val="20"/>
          <w:lang w:val="ru-RU"/>
        </w:rPr>
        <w:t>Признание и оценка нематериальных активов</w:t>
      </w:r>
    </w:p>
    <w:p w:rsidR="00C70D39" w:rsidRPr="00DE4FBD" w:rsidRDefault="00C70D39" w:rsidP="00C70D39">
      <w:pPr>
        <w:pStyle w:val="aff0"/>
        <w:rPr>
          <w:sz w:val="20"/>
          <w:szCs w:val="20"/>
          <w:lang w:val="ru-RU"/>
        </w:rPr>
      </w:pPr>
      <w:r w:rsidRPr="00DE4FBD">
        <w:rPr>
          <w:sz w:val="20"/>
          <w:szCs w:val="20"/>
          <w:lang w:val="ru-RU"/>
        </w:rPr>
        <w:t xml:space="preserve">Учет нематериальных </w:t>
      </w:r>
      <w:proofErr w:type="gramStart"/>
      <w:r w:rsidRPr="00DE4FBD">
        <w:rPr>
          <w:sz w:val="20"/>
          <w:szCs w:val="20"/>
          <w:lang w:val="ru-RU"/>
        </w:rPr>
        <w:t>активов  ведется</w:t>
      </w:r>
      <w:proofErr w:type="gramEnd"/>
      <w:r w:rsidRPr="00DE4FBD">
        <w:rPr>
          <w:sz w:val="20"/>
          <w:szCs w:val="20"/>
          <w:lang w:val="ru-RU"/>
        </w:rPr>
        <w:t xml:space="preserve"> в соответствии с МС</w:t>
      </w:r>
      <w:r w:rsidR="00687C0A" w:rsidRPr="00DE4FBD">
        <w:rPr>
          <w:sz w:val="20"/>
          <w:szCs w:val="20"/>
          <w:lang w:val="ru-RU"/>
        </w:rPr>
        <w:t>ФО</w:t>
      </w:r>
      <w:r w:rsidRPr="00DE4FBD">
        <w:rPr>
          <w:sz w:val="20"/>
          <w:szCs w:val="20"/>
          <w:lang w:val="ru-RU"/>
        </w:rPr>
        <w:t xml:space="preserve"> 38 «Нематериальные активы».</w:t>
      </w:r>
    </w:p>
    <w:p w:rsidR="001B28C5" w:rsidRDefault="00E720E8" w:rsidP="00C70D39">
      <w:pPr>
        <w:pStyle w:val="aff0"/>
        <w:rPr>
          <w:sz w:val="20"/>
          <w:szCs w:val="20"/>
          <w:lang w:val="ru-RU"/>
        </w:rPr>
      </w:pPr>
      <w:r w:rsidRPr="00DE4FBD">
        <w:rPr>
          <w:sz w:val="20"/>
          <w:szCs w:val="20"/>
          <w:lang w:val="ru-RU"/>
        </w:rPr>
        <w:t xml:space="preserve">Нематериальными активами </w:t>
      </w:r>
      <w:r w:rsidR="001B28C5">
        <w:rPr>
          <w:sz w:val="20"/>
          <w:szCs w:val="20"/>
          <w:lang w:val="ru-RU"/>
        </w:rPr>
        <w:t xml:space="preserve">являются </w:t>
      </w:r>
      <w:proofErr w:type="spellStart"/>
      <w:r w:rsidR="001B28C5">
        <w:rPr>
          <w:sz w:val="20"/>
          <w:szCs w:val="20"/>
          <w:lang w:val="ru-RU"/>
        </w:rPr>
        <w:t>неденежные</w:t>
      </w:r>
      <w:proofErr w:type="spellEnd"/>
      <w:r w:rsidR="001B28C5">
        <w:rPr>
          <w:sz w:val="20"/>
          <w:szCs w:val="20"/>
          <w:lang w:val="ru-RU"/>
        </w:rPr>
        <w:t xml:space="preserve"> активы, не имеющие физической сущности, предназначенные для использования более одного года в производстве и реализации товаров (работ и услуг) и административных целях, использование которых принесет в дальнейшем экономическую выгоду. </w:t>
      </w:r>
    </w:p>
    <w:p w:rsidR="001B28C5" w:rsidRDefault="001B28C5" w:rsidP="00C70D39">
      <w:pPr>
        <w:pStyle w:val="aff0"/>
        <w:rPr>
          <w:sz w:val="20"/>
          <w:szCs w:val="20"/>
          <w:lang w:val="ru-RU"/>
        </w:rPr>
      </w:pPr>
      <w:r w:rsidRPr="00DE4FBD">
        <w:rPr>
          <w:sz w:val="20"/>
          <w:szCs w:val="20"/>
          <w:lang w:val="ru-RU"/>
        </w:rPr>
        <w:t>Нематериальны</w:t>
      </w:r>
      <w:r>
        <w:rPr>
          <w:sz w:val="20"/>
          <w:szCs w:val="20"/>
          <w:lang w:val="ru-RU"/>
        </w:rPr>
        <w:t xml:space="preserve">е активы первоначально оцениваются по себестоимости (первоначальной стоимости). </w:t>
      </w:r>
    </w:p>
    <w:p w:rsidR="001B28C5" w:rsidRDefault="001B28C5" w:rsidP="00C70D39">
      <w:pPr>
        <w:pStyle w:val="aff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Себестоимость приобретенного нематериального актива включает в себя:</w:t>
      </w:r>
    </w:p>
    <w:p w:rsidR="001B28C5" w:rsidRDefault="001B28C5" w:rsidP="001B28C5">
      <w:pPr>
        <w:pStyle w:val="aff0"/>
        <w:numPr>
          <w:ilvl w:val="0"/>
          <w:numId w:val="15"/>
        </w:num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покупную цену;</w:t>
      </w:r>
    </w:p>
    <w:p w:rsidR="001B28C5" w:rsidRDefault="001B28C5" w:rsidP="001B28C5">
      <w:pPr>
        <w:pStyle w:val="aff0"/>
        <w:numPr>
          <w:ilvl w:val="0"/>
          <w:numId w:val="15"/>
        </w:num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импортные пошлины;</w:t>
      </w:r>
    </w:p>
    <w:p w:rsidR="001B28C5" w:rsidRDefault="001B28C5" w:rsidP="001B28C5">
      <w:pPr>
        <w:pStyle w:val="aff0"/>
        <w:numPr>
          <w:ilvl w:val="0"/>
          <w:numId w:val="15"/>
        </w:num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невозмещаемые налоги и сборы;</w:t>
      </w:r>
    </w:p>
    <w:p w:rsidR="001B28C5" w:rsidRDefault="001B28C5" w:rsidP="001B28C5">
      <w:pPr>
        <w:pStyle w:val="aff0"/>
        <w:numPr>
          <w:ilvl w:val="0"/>
          <w:numId w:val="15"/>
        </w:num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прямые затраты на подготовку актива к эксплуатации.</w:t>
      </w:r>
    </w:p>
    <w:p w:rsidR="001B28C5" w:rsidRDefault="001B28C5" w:rsidP="001B28C5">
      <w:pPr>
        <w:pStyle w:val="aff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Для получения себестоимости вычитаются все торговые скидки и возвраты. </w:t>
      </w:r>
    </w:p>
    <w:p w:rsidR="001B28C5" w:rsidRDefault="001B28C5" w:rsidP="001B28C5">
      <w:pPr>
        <w:pStyle w:val="aff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Для начисления амортизации Обществом используется прямолинейный (равномерный) метод. Начисление амортизации производится с момента готовности нематериального актива к использованию по назначению. Сумма амортизации признается как расход, если она не включена в себестоимость другого актива. </w:t>
      </w:r>
    </w:p>
    <w:p w:rsidR="00491C33" w:rsidRDefault="00491C33" w:rsidP="001B28C5">
      <w:pPr>
        <w:pStyle w:val="aff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Последующие затраты, связанные с нематериальными активами, признаются как расходы отчетного периода, в котором они понесены.</w:t>
      </w:r>
    </w:p>
    <w:p w:rsidR="00491C33" w:rsidRDefault="00491C33" w:rsidP="001B28C5">
      <w:pPr>
        <w:pStyle w:val="aff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Общество проверяет нематериальные активы на обесценение в соответствии с МСФО 36 «Обесценение активов».</w:t>
      </w:r>
    </w:p>
    <w:p w:rsidR="00491C33" w:rsidRDefault="00491C33" w:rsidP="001B28C5">
      <w:pPr>
        <w:pStyle w:val="aff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Разница между чистыми поступлениями от выбытия нематериальных активов и его балансовой стоимостью признается как доход или расход от выбытия. </w:t>
      </w:r>
    </w:p>
    <w:p w:rsidR="00E720E8" w:rsidRPr="00DE4FBD" w:rsidRDefault="00E720E8" w:rsidP="00C70D39">
      <w:pPr>
        <w:pStyle w:val="aff0"/>
        <w:rPr>
          <w:sz w:val="20"/>
          <w:szCs w:val="20"/>
          <w:lang w:val="ru-RU"/>
        </w:rPr>
      </w:pPr>
    </w:p>
    <w:p w:rsidR="00C70D39" w:rsidRPr="00DE4FBD" w:rsidRDefault="00C70D39" w:rsidP="00C70D39">
      <w:pPr>
        <w:pStyle w:val="aff0"/>
        <w:rPr>
          <w:b/>
          <w:bCs/>
          <w:iCs/>
          <w:sz w:val="20"/>
          <w:szCs w:val="20"/>
          <w:lang w:val="ru-RU"/>
        </w:rPr>
      </w:pPr>
      <w:r w:rsidRPr="00DE4FBD">
        <w:rPr>
          <w:b/>
          <w:bCs/>
          <w:iCs/>
          <w:sz w:val="20"/>
          <w:szCs w:val="20"/>
          <w:lang w:val="ru-RU"/>
        </w:rPr>
        <w:t>Кредиторская задолженность и прочие обязательства</w:t>
      </w:r>
    </w:p>
    <w:p w:rsidR="00673F84" w:rsidRDefault="00EF72DE" w:rsidP="00C70D39">
      <w:pPr>
        <w:pStyle w:val="aff0"/>
        <w:rPr>
          <w:bCs/>
          <w:iCs/>
          <w:sz w:val="20"/>
          <w:szCs w:val="20"/>
          <w:lang w:val="ru-RU"/>
        </w:rPr>
      </w:pPr>
      <w:r>
        <w:rPr>
          <w:bCs/>
          <w:iCs/>
          <w:sz w:val="20"/>
          <w:szCs w:val="20"/>
          <w:lang w:val="ru-RU"/>
        </w:rPr>
        <w:t xml:space="preserve">Кредиторская задолженность подразделяются на текущие и долгосрочные обязательства. Текущие обязательства – это обязательства, подлежащие погашению в течение 12 месяцев с отчетной даты. </w:t>
      </w:r>
    </w:p>
    <w:p w:rsidR="00EF72DE" w:rsidRPr="00EF72DE" w:rsidRDefault="00EF72DE" w:rsidP="00C70D39">
      <w:pPr>
        <w:pStyle w:val="aff0"/>
        <w:rPr>
          <w:bCs/>
          <w:iCs/>
          <w:sz w:val="20"/>
          <w:szCs w:val="20"/>
          <w:lang w:val="ru-RU"/>
        </w:rPr>
      </w:pPr>
      <w:r>
        <w:rPr>
          <w:bCs/>
          <w:iCs/>
          <w:sz w:val="20"/>
          <w:szCs w:val="20"/>
          <w:lang w:val="ru-RU"/>
        </w:rPr>
        <w:t>Долгосрочные обязательства – это обязательства со сроком оплаты более одного года с фактической даты баланса заемщика.</w:t>
      </w:r>
    </w:p>
    <w:p w:rsidR="0035224F" w:rsidRPr="00DE4FBD" w:rsidRDefault="0035224F" w:rsidP="00C70D39">
      <w:pPr>
        <w:pStyle w:val="aff0"/>
        <w:rPr>
          <w:b/>
          <w:bCs/>
          <w:iCs/>
          <w:sz w:val="20"/>
          <w:szCs w:val="20"/>
          <w:lang w:val="ru-RU"/>
        </w:rPr>
      </w:pPr>
    </w:p>
    <w:p w:rsidR="00C70D39" w:rsidRPr="00DE4FBD" w:rsidRDefault="00C70D39" w:rsidP="00C70D39">
      <w:pPr>
        <w:pStyle w:val="aff0"/>
        <w:rPr>
          <w:b/>
          <w:bCs/>
          <w:iCs/>
          <w:sz w:val="20"/>
          <w:szCs w:val="20"/>
          <w:lang w:val="ru-RU"/>
        </w:rPr>
      </w:pPr>
      <w:r w:rsidRPr="00DE4FBD">
        <w:rPr>
          <w:b/>
          <w:bCs/>
          <w:iCs/>
          <w:sz w:val="20"/>
          <w:szCs w:val="20"/>
          <w:lang w:val="ru-RU"/>
        </w:rPr>
        <w:t xml:space="preserve">Вознаграждение персоналу </w:t>
      </w:r>
    </w:p>
    <w:p w:rsidR="00EF72DE" w:rsidRDefault="00EF72DE" w:rsidP="00C70D39">
      <w:pPr>
        <w:pStyle w:val="aff0"/>
        <w:rPr>
          <w:bCs/>
          <w:iCs/>
          <w:sz w:val="20"/>
          <w:szCs w:val="20"/>
          <w:lang w:val="ru-RU"/>
        </w:rPr>
      </w:pPr>
      <w:r>
        <w:rPr>
          <w:bCs/>
          <w:iCs/>
          <w:sz w:val="20"/>
          <w:szCs w:val="20"/>
          <w:lang w:val="ru-RU"/>
        </w:rPr>
        <w:t xml:space="preserve">В Обществе применяется повременно-премиальная и сдельная система оплаты труда в соответствии с Положением об оплате и Коллективным договором Общества. </w:t>
      </w:r>
    </w:p>
    <w:p w:rsidR="00EF72DE" w:rsidRDefault="00EF72DE" w:rsidP="00C70D39">
      <w:pPr>
        <w:pStyle w:val="aff0"/>
        <w:rPr>
          <w:bCs/>
          <w:iCs/>
          <w:sz w:val="20"/>
          <w:szCs w:val="20"/>
          <w:lang w:val="ru-RU"/>
        </w:rPr>
      </w:pPr>
      <w:r>
        <w:rPr>
          <w:bCs/>
          <w:iCs/>
          <w:sz w:val="20"/>
          <w:szCs w:val="20"/>
          <w:lang w:val="ru-RU"/>
        </w:rPr>
        <w:t>На конец отчетного периода Общество создает резервы по отпускам для работников на следующий год.</w:t>
      </w:r>
    </w:p>
    <w:p w:rsidR="00EF72DE" w:rsidRDefault="00EF72DE" w:rsidP="00C70D39">
      <w:pPr>
        <w:pStyle w:val="aff0"/>
        <w:rPr>
          <w:bCs/>
          <w:iCs/>
          <w:sz w:val="20"/>
          <w:szCs w:val="20"/>
          <w:lang w:val="ru-RU"/>
        </w:rPr>
      </w:pPr>
      <w:r>
        <w:rPr>
          <w:bCs/>
          <w:iCs/>
          <w:sz w:val="20"/>
          <w:szCs w:val="20"/>
          <w:lang w:val="ru-RU"/>
        </w:rPr>
        <w:t>В случае реорганизации или ликвидации Общества, расчет с работниками будет производится в соответствии с действующим законодательством.</w:t>
      </w:r>
    </w:p>
    <w:p w:rsidR="00EF72DE" w:rsidRDefault="00EF72DE" w:rsidP="00C70D39">
      <w:pPr>
        <w:pStyle w:val="aff0"/>
        <w:rPr>
          <w:bCs/>
          <w:iCs/>
          <w:sz w:val="20"/>
          <w:szCs w:val="20"/>
          <w:lang w:val="ru-RU"/>
        </w:rPr>
      </w:pPr>
    </w:p>
    <w:p w:rsidR="00C70D39" w:rsidRPr="00DE4FBD" w:rsidRDefault="00C70D39" w:rsidP="00C70D39">
      <w:pPr>
        <w:pStyle w:val="aff0"/>
        <w:rPr>
          <w:b/>
          <w:bCs/>
          <w:iCs/>
          <w:sz w:val="20"/>
          <w:szCs w:val="20"/>
          <w:lang w:val="ru-RU"/>
        </w:rPr>
      </w:pPr>
      <w:r w:rsidRPr="00DE4FBD">
        <w:rPr>
          <w:b/>
          <w:bCs/>
          <w:iCs/>
          <w:sz w:val="20"/>
          <w:szCs w:val="20"/>
          <w:lang w:val="ru-RU"/>
        </w:rPr>
        <w:t>Признание и оценка оценочных обязательств</w:t>
      </w:r>
    </w:p>
    <w:p w:rsidR="005475C0" w:rsidRPr="00DE4FBD" w:rsidRDefault="005475C0" w:rsidP="00C70D39">
      <w:pPr>
        <w:pStyle w:val="aff0"/>
        <w:rPr>
          <w:bCs/>
          <w:iCs/>
          <w:sz w:val="20"/>
          <w:szCs w:val="20"/>
          <w:lang w:val="ru-RU"/>
        </w:rPr>
      </w:pPr>
      <w:r w:rsidRPr="00DE4FBD">
        <w:rPr>
          <w:bCs/>
          <w:iCs/>
          <w:sz w:val="20"/>
          <w:szCs w:val="20"/>
          <w:lang w:val="ru-RU"/>
        </w:rPr>
        <w:lastRenderedPageBreak/>
        <w:t xml:space="preserve">Оценочное обязательство – обязательство с неопределенным сроком исполнения или суммой. Оценочное обязательство признается в качестве обязательств (при допущении, что может быть сделана надежная оценка) поскольку они являются следствием прошлых событий и вероятно, что выбытие ресурсов, заключающих экономические выгоды, потребуется для погашения обязательств. </w:t>
      </w:r>
    </w:p>
    <w:p w:rsidR="005475C0" w:rsidRPr="00DE4FBD" w:rsidRDefault="005475C0" w:rsidP="00C70D39">
      <w:pPr>
        <w:pStyle w:val="aff0"/>
        <w:rPr>
          <w:sz w:val="20"/>
          <w:szCs w:val="20"/>
          <w:lang w:val="ru-RU"/>
        </w:rPr>
      </w:pPr>
      <w:r w:rsidRPr="00DE4FBD">
        <w:rPr>
          <w:sz w:val="20"/>
          <w:szCs w:val="20"/>
          <w:lang w:val="ru-RU"/>
        </w:rPr>
        <w:t xml:space="preserve">Оценка результата оценочных обязательств, производится на основании данных, имеющихся на дату представления финансовой отчетности. </w:t>
      </w:r>
    </w:p>
    <w:p w:rsidR="00C70D39" w:rsidRPr="00DE4FBD" w:rsidRDefault="005475C0" w:rsidP="00C70D39">
      <w:pPr>
        <w:pStyle w:val="aff0"/>
        <w:rPr>
          <w:sz w:val="20"/>
          <w:szCs w:val="20"/>
          <w:lang w:val="ru-RU"/>
        </w:rPr>
      </w:pPr>
      <w:r w:rsidRPr="00DE4FBD">
        <w:rPr>
          <w:sz w:val="20"/>
          <w:szCs w:val="20"/>
          <w:lang w:val="ru-RU"/>
        </w:rPr>
        <w:t xml:space="preserve">Каждое оценочное обязательство оценивается отдельно, с учетом специфических условий каждой ситуации и может осуществляться по группе подобных операций.  </w:t>
      </w:r>
    </w:p>
    <w:p w:rsidR="00161621" w:rsidRPr="00DE4FBD" w:rsidRDefault="00161621" w:rsidP="00C70D39">
      <w:pPr>
        <w:pStyle w:val="aff0"/>
        <w:rPr>
          <w:sz w:val="20"/>
          <w:szCs w:val="20"/>
          <w:lang w:val="ru-RU"/>
        </w:rPr>
      </w:pPr>
    </w:p>
    <w:p w:rsidR="00C70D39" w:rsidRPr="00036512" w:rsidRDefault="00C70D39" w:rsidP="00C70D39">
      <w:pPr>
        <w:pStyle w:val="aff0"/>
        <w:rPr>
          <w:b/>
          <w:bCs/>
          <w:iCs/>
          <w:sz w:val="20"/>
          <w:szCs w:val="20"/>
          <w:lang w:val="ru-RU"/>
        </w:rPr>
      </w:pPr>
      <w:r w:rsidRPr="00DE4FBD">
        <w:rPr>
          <w:b/>
          <w:bCs/>
          <w:iCs/>
          <w:sz w:val="20"/>
          <w:szCs w:val="20"/>
          <w:lang w:val="ru-RU"/>
        </w:rPr>
        <w:t xml:space="preserve">Признание </w:t>
      </w:r>
      <w:r w:rsidR="00036512">
        <w:rPr>
          <w:b/>
          <w:bCs/>
          <w:iCs/>
          <w:sz w:val="20"/>
          <w:szCs w:val="20"/>
          <w:lang w:val="ru-RU"/>
        </w:rPr>
        <w:t>доходов</w:t>
      </w:r>
    </w:p>
    <w:p w:rsidR="00036512" w:rsidRDefault="00036512" w:rsidP="00C70D39">
      <w:pPr>
        <w:pStyle w:val="aff0"/>
        <w:rPr>
          <w:bCs/>
          <w:iCs/>
          <w:sz w:val="20"/>
          <w:szCs w:val="20"/>
          <w:lang w:val="ru-RU"/>
        </w:rPr>
      </w:pPr>
      <w:r>
        <w:rPr>
          <w:bCs/>
          <w:iCs/>
          <w:sz w:val="20"/>
          <w:szCs w:val="20"/>
          <w:lang w:val="ru-RU"/>
        </w:rPr>
        <w:t xml:space="preserve">В принципах подготовки и предоставления финансовой отчетности доход определяется как увеличение экономических выгод в течение отчетного года в форме поступления и увеличения активов или уменьшения обязательств, которые привели к увеличению капитала, не связанному с вкладом Единственного акционера. </w:t>
      </w:r>
      <w:r w:rsidR="002653E2">
        <w:rPr>
          <w:bCs/>
          <w:iCs/>
          <w:sz w:val="20"/>
          <w:szCs w:val="20"/>
          <w:lang w:val="ru-RU"/>
        </w:rPr>
        <w:t xml:space="preserve">Доход включает в себя как выручку Общества, так и прочие доходы. </w:t>
      </w:r>
      <w:r>
        <w:rPr>
          <w:bCs/>
          <w:iCs/>
          <w:sz w:val="20"/>
          <w:szCs w:val="20"/>
          <w:lang w:val="ru-RU"/>
        </w:rPr>
        <w:t>Признание выручки осуществляется по правилам и в соответствии с МСФО 18 «Выручка».</w:t>
      </w:r>
    </w:p>
    <w:p w:rsidR="00036512" w:rsidRDefault="00036512" w:rsidP="00C70D39">
      <w:pPr>
        <w:pStyle w:val="aff0"/>
        <w:rPr>
          <w:bCs/>
          <w:iCs/>
          <w:sz w:val="20"/>
          <w:szCs w:val="20"/>
          <w:lang w:val="ru-RU"/>
        </w:rPr>
      </w:pPr>
      <w:r>
        <w:rPr>
          <w:bCs/>
          <w:iCs/>
          <w:sz w:val="20"/>
          <w:szCs w:val="20"/>
          <w:lang w:val="ru-RU"/>
        </w:rPr>
        <w:t>Доходами Общества являются:</w:t>
      </w:r>
    </w:p>
    <w:p w:rsidR="00036512" w:rsidRDefault="00036512" w:rsidP="00036512">
      <w:pPr>
        <w:pStyle w:val="aff0"/>
        <w:numPr>
          <w:ilvl w:val="0"/>
          <w:numId w:val="16"/>
        </w:numPr>
        <w:rPr>
          <w:bCs/>
          <w:iCs/>
          <w:sz w:val="20"/>
          <w:szCs w:val="20"/>
          <w:lang w:val="ru-RU"/>
        </w:rPr>
      </w:pPr>
      <w:r>
        <w:rPr>
          <w:bCs/>
          <w:iCs/>
          <w:sz w:val="20"/>
          <w:szCs w:val="20"/>
          <w:lang w:val="ru-RU"/>
        </w:rPr>
        <w:t>доход от выполнения работ по основному виду деятельности (информационные услуги, разработка стандартов);</w:t>
      </w:r>
    </w:p>
    <w:p w:rsidR="00036512" w:rsidRDefault="00036512" w:rsidP="00036512">
      <w:pPr>
        <w:pStyle w:val="aff0"/>
        <w:numPr>
          <w:ilvl w:val="0"/>
          <w:numId w:val="16"/>
        </w:numPr>
        <w:rPr>
          <w:bCs/>
          <w:iCs/>
          <w:sz w:val="20"/>
          <w:szCs w:val="20"/>
          <w:lang w:val="ru-RU"/>
        </w:rPr>
      </w:pPr>
      <w:r>
        <w:rPr>
          <w:bCs/>
          <w:iCs/>
          <w:sz w:val="20"/>
          <w:szCs w:val="20"/>
          <w:lang w:val="ru-RU"/>
        </w:rPr>
        <w:t>прочие доходы.</w:t>
      </w:r>
    </w:p>
    <w:p w:rsidR="00036512" w:rsidRDefault="00036512" w:rsidP="00036512">
      <w:pPr>
        <w:pStyle w:val="aff0"/>
        <w:rPr>
          <w:bCs/>
          <w:iCs/>
          <w:sz w:val="20"/>
          <w:szCs w:val="20"/>
          <w:lang w:val="ru-RU"/>
        </w:rPr>
      </w:pPr>
      <w:r>
        <w:rPr>
          <w:bCs/>
          <w:iCs/>
          <w:sz w:val="20"/>
          <w:szCs w:val="20"/>
          <w:lang w:val="ru-RU"/>
        </w:rPr>
        <w:t xml:space="preserve">Выручка Общества – это поступление средств от обычных видов деятельности, в том числе от оказания услуг, вознаграждений, дивидендов. Выручка согласно МСФО 18, оценивается по справедливой стоимости. </w:t>
      </w:r>
    </w:p>
    <w:p w:rsidR="00036512" w:rsidRDefault="00036512" w:rsidP="00036512">
      <w:pPr>
        <w:pStyle w:val="aff0"/>
        <w:rPr>
          <w:bCs/>
          <w:iCs/>
          <w:sz w:val="20"/>
          <w:szCs w:val="20"/>
          <w:lang w:val="ru-RU"/>
        </w:rPr>
      </w:pPr>
    </w:p>
    <w:p w:rsidR="00C70D39" w:rsidRPr="00DE4FBD" w:rsidRDefault="00C70D39" w:rsidP="00C70D39">
      <w:pPr>
        <w:pStyle w:val="aff0"/>
        <w:rPr>
          <w:b/>
          <w:bCs/>
          <w:iCs/>
          <w:sz w:val="20"/>
          <w:szCs w:val="20"/>
          <w:lang w:val="ru-RU"/>
        </w:rPr>
      </w:pPr>
      <w:r w:rsidRPr="00DE4FBD">
        <w:rPr>
          <w:b/>
          <w:bCs/>
          <w:iCs/>
          <w:sz w:val="20"/>
          <w:szCs w:val="20"/>
          <w:lang w:val="ru-RU"/>
        </w:rPr>
        <w:t>Признание расходов</w:t>
      </w:r>
    </w:p>
    <w:p w:rsidR="00AB0767" w:rsidRDefault="00AB0767" w:rsidP="00C70D39">
      <w:pPr>
        <w:pStyle w:val="aff0"/>
        <w:rPr>
          <w:bCs/>
          <w:iCs/>
          <w:sz w:val="20"/>
          <w:szCs w:val="20"/>
          <w:lang w:val="ru-RU"/>
        </w:rPr>
      </w:pPr>
      <w:r>
        <w:rPr>
          <w:bCs/>
          <w:iCs/>
          <w:sz w:val="20"/>
          <w:szCs w:val="20"/>
          <w:lang w:val="ru-RU"/>
        </w:rPr>
        <w:t>Расходы – это уменьшение или другое расходование активов, либо возникновение задолженностей или же сочетание того и другого, вследствие оказания услуг и осуществления других видов деятельности. Т.е. расходы- это затраты по оказанию услуг, понесенные в ходе получения доходов.</w:t>
      </w:r>
    </w:p>
    <w:p w:rsidR="00AB0767" w:rsidRDefault="00AB0767" w:rsidP="00C70D39">
      <w:pPr>
        <w:pStyle w:val="aff0"/>
        <w:rPr>
          <w:bCs/>
          <w:iCs/>
          <w:sz w:val="20"/>
          <w:szCs w:val="20"/>
          <w:lang w:val="ru-RU"/>
        </w:rPr>
      </w:pPr>
    </w:p>
    <w:p w:rsidR="001C7930" w:rsidRDefault="00AB0767" w:rsidP="001C7930">
      <w:pPr>
        <w:pStyle w:val="aff0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Финансовые инвестиции</w:t>
      </w:r>
    </w:p>
    <w:p w:rsidR="00AB0767" w:rsidRDefault="00AB0767" w:rsidP="001C7930">
      <w:pPr>
        <w:pStyle w:val="aff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Учет финансовых инструментов регламентируется МСФО 32 «Финансовые инструменты: раскрытие и предоставление информации», МСФО 39 «Финансовые инструменты: признание и оценка».</w:t>
      </w:r>
    </w:p>
    <w:p w:rsidR="00AB0767" w:rsidRDefault="00AB0767" w:rsidP="001C7930">
      <w:pPr>
        <w:pStyle w:val="aff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Финансовые инструменты – договорные отношения двух юридических (физических) лиц, в результате которых у одной компании возникает финансовый актив, а у другой – финансовые обязательства или долевые инструменты, связанные с капиталом. </w:t>
      </w:r>
    </w:p>
    <w:p w:rsidR="00AB0767" w:rsidRDefault="00AB0767" w:rsidP="001C7930">
      <w:pPr>
        <w:pStyle w:val="aff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Инвестиции – все виды имущественных и интеллектуальных ценностей, вкладываемых в </w:t>
      </w:r>
      <w:r w:rsidR="00795124">
        <w:rPr>
          <w:sz w:val="20"/>
          <w:szCs w:val="20"/>
          <w:lang w:val="ru-RU"/>
        </w:rPr>
        <w:t>объекты</w:t>
      </w:r>
      <w:r>
        <w:rPr>
          <w:sz w:val="20"/>
          <w:szCs w:val="20"/>
          <w:lang w:val="ru-RU"/>
        </w:rPr>
        <w:t xml:space="preserve"> предпринимательской деятельности.</w:t>
      </w:r>
    </w:p>
    <w:p w:rsidR="00795124" w:rsidRDefault="00795124" w:rsidP="001C7930">
      <w:pPr>
        <w:pStyle w:val="aff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Когда оценочная возмещаемая сумма финансового актива меньше его балансовой стоимости, происходит обесценение финансового актива. По состоянию на каждую отчетную дату Общество оценивает объективных данных, свидетельствующих о возможном обесценении финансового актива (группы активов).</w:t>
      </w:r>
    </w:p>
    <w:p w:rsidR="00795124" w:rsidRDefault="00795124" w:rsidP="001C7930">
      <w:pPr>
        <w:pStyle w:val="aff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При наличии таких данных общество рассчитывает возмещаемую сумму финансового актива (группы активов) и признает в балансе убыток от обесценения в соответствии с МСФО 39 «Финансовые инструменты: признание и оценка».</w:t>
      </w:r>
    </w:p>
    <w:p w:rsidR="00795124" w:rsidRPr="00AB0767" w:rsidRDefault="00795124" w:rsidP="001C7930">
      <w:pPr>
        <w:pStyle w:val="aff0"/>
        <w:rPr>
          <w:sz w:val="20"/>
          <w:szCs w:val="20"/>
          <w:lang w:val="ru-RU"/>
        </w:rPr>
      </w:pPr>
    </w:p>
    <w:p w:rsidR="00BA126F" w:rsidRPr="005A5692" w:rsidRDefault="00BA126F" w:rsidP="00BA126F">
      <w:pPr>
        <w:pStyle w:val="aff0"/>
        <w:spacing w:before="120"/>
        <w:rPr>
          <w:b/>
          <w:sz w:val="22"/>
          <w:szCs w:val="22"/>
          <w:lang w:val="ru-RU"/>
        </w:rPr>
      </w:pPr>
      <w:r w:rsidRPr="005A5692">
        <w:rPr>
          <w:b/>
          <w:sz w:val="22"/>
          <w:szCs w:val="22"/>
          <w:lang w:val="ru-RU"/>
        </w:rPr>
        <w:t>5.</w:t>
      </w:r>
      <w:r w:rsidRPr="005A5692">
        <w:rPr>
          <w:b/>
          <w:bCs/>
          <w:sz w:val="22"/>
          <w:szCs w:val="22"/>
          <w:lang w:val="ru-RU"/>
        </w:rPr>
        <w:t xml:space="preserve"> РАССКРЫТИЕ </w:t>
      </w:r>
      <w:proofErr w:type="gramStart"/>
      <w:r w:rsidRPr="005A5692">
        <w:rPr>
          <w:b/>
          <w:bCs/>
          <w:sz w:val="22"/>
          <w:szCs w:val="22"/>
          <w:lang w:val="ru-RU"/>
        </w:rPr>
        <w:t>СТАТЕЙ  БУХГАЛТЕРСКОГО</w:t>
      </w:r>
      <w:proofErr w:type="gramEnd"/>
      <w:r w:rsidRPr="005A5692">
        <w:rPr>
          <w:b/>
          <w:bCs/>
          <w:sz w:val="22"/>
          <w:szCs w:val="22"/>
          <w:lang w:val="ru-RU"/>
        </w:rPr>
        <w:t xml:space="preserve"> БАЛАНСА</w:t>
      </w:r>
    </w:p>
    <w:p w:rsidR="00AB0767" w:rsidRPr="00DE4FBD" w:rsidRDefault="00AB0767" w:rsidP="001C7930">
      <w:pPr>
        <w:pStyle w:val="aff0"/>
        <w:rPr>
          <w:b/>
          <w:sz w:val="20"/>
          <w:szCs w:val="20"/>
          <w:lang w:val="ru-RU"/>
        </w:rPr>
      </w:pPr>
    </w:p>
    <w:p w:rsidR="00BA126F" w:rsidRPr="00BA126F" w:rsidRDefault="00BA126F" w:rsidP="00BA126F">
      <w:pPr>
        <w:pStyle w:val="aff0"/>
        <w:spacing w:before="120"/>
        <w:rPr>
          <w:b/>
          <w:sz w:val="20"/>
          <w:szCs w:val="20"/>
          <w:lang w:val="ru-RU"/>
        </w:rPr>
      </w:pPr>
      <w:r w:rsidRPr="00BA126F">
        <w:rPr>
          <w:b/>
          <w:bCs/>
          <w:sz w:val="20"/>
          <w:szCs w:val="20"/>
          <w:lang w:val="ru-RU"/>
        </w:rPr>
        <w:t xml:space="preserve">Строка баланса 010. </w:t>
      </w:r>
      <w:r w:rsidRPr="00BA126F">
        <w:rPr>
          <w:b/>
          <w:sz w:val="20"/>
          <w:szCs w:val="20"/>
          <w:lang w:val="ru-RU"/>
        </w:rPr>
        <w:t>Денежные средства и их эквиваленты</w:t>
      </w:r>
    </w:p>
    <w:p w:rsidR="00161621" w:rsidRPr="00DE4FBD" w:rsidRDefault="00161621" w:rsidP="00161621">
      <w:pPr>
        <w:jc w:val="both"/>
      </w:pPr>
    </w:p>
    <w:p w:rsidR="00161621" w:rsidRPr="00DE4FBD" w:rsidRDefault="00161621" w:rsidP="00161621">
      <w:pPr>
        <w:jc w:val="both"/>
      </w:pPr>
      <w:r w:rsidRPr="00DE4FBD">
        <w:t>По состоянию на 31 декабря 201</w:t>
      </w:r>
      <w:r w:rsidR="00AC2650" w:rsidRPr="00DE4FBD">
        <w:t>4</w:t>
      </w:r>
      <w:r w:rsidRPr="00DE4FBD">
        <w:t xml:space="preserve"> года денежные средства и их эквиваленты распределялись следующим образом:</w:t>
      </w:r>
    </w:p>
    <w:p w:rsidR="00BD7B8D" w:rsidRPr="00DE4FBD" w:rsidRDefault="00FB5524" w:rsidP="00BD7B8D">
      <w:pPr>
        <w:pStyle w:val="a6"/>
        <w:jc w:val="right"/>
        <w:rPr>
          <w:sz w:val="20"/>
        </w:rPr>
      </w:pPr>
      <w:r w:rsidRPr="00DE4FBD">
        <w:rPr>
          <w:sz w:val="20"/>
        </w:rPr>
        <w:t xml:space="preserve">тыс. </w:t>
      </w:r>
      <w:r w:rsidR="00BD7B8D" w:rsidRPr="00DE4FBD">
        <w:rPr>
          <w:sz w:val="20"/>
        </w:rPr>
        <w:t>тенге</w:t>
      </w:r>
    </w:p>
    <w:tbl>
      <w:tblPr>
        <w:tblW w:w="9781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268"/>
        <w:gridCol w:w="2410"/>
      </w:tblGrid>
      <w:tr w:rsidR="00677122" w:rsidRPr="00DE4FBD" w:rsidTr="00161621">
        <w:trPr>
          <w:trHeight w:val="482"/>
        </w:trPr>
        <w:tc>
          <w:tcPr>
            <w:tcW w:w="5103" w:type="dxa"/>
            <w:vAlign w:val="center"/>
          </w:tcPr>
          <w:p w:rsidR="00677122" w:rsidRPr="00DE4FBD" w:rsidRDefault="00677122" w:rsidP="005444EB">
            <w:pPr>
              <w:pStyle w:val="a6"/>
              <w:jc w:val="center"/>
              <w:rPr>
                <w:sz w:val="20"/>
              </w:rPr>
            </w:pPr>
            <w:r w:rsidRPr="00DE4FBD">
              <w:rPr>
                <w:sz w:val="20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677122" w:rsidRPr="00DE4FBD" w:rsidRDefault="00677122" w:rsidP="00987A36">
            <w:pPr>
              <w:pStyle w:val="a6"/>
              <w:jc w:val="center"/>
              <w:rPr>
                <w:sz w:val="20"/>
              </w:rPr>
            </w:pPr>
            <w:r w:rsidRPr="00DE4FBD">
              <w:rPr>
                <w:sz w:val="20"/>
              </w:rPr>
              <w:t>На 31.12.</w:t>
            </w:r>
            <w:r w:rsidR="00206D17" w:rsidRPr="00DE4FBD">
              <w:rPr>
                <w:sz w:val="20"/>
              </w:rPr>
              <w:t>201</w:t>
            </w:r>
            <w:r w:rsidR="00987A36" w:rsidRPr="00DE4FBD">
              <w:rPr>
                <w:sz w:val="20"/>
              </w:rPr>
              <w:t>4</w:t>
            </w:r>
            <w:r w:rsidRPr="00DE4FBD">
              <w:rPr>
                <w:sz w:val="20"/>
              </w:rPr>
              <w:t>г.</w:t>
            </w:r>
          </w:p>
        </w:tc>
        <w:tc>
          <w:tcPr>
            <w:tcW w:w="2410" w:type="dxa"/>
            <w:vAlign w:val="center"/>
          </w:tcPr>
          <w:p w:rsidR="00677122" w:rsidRPr="00DE4FBD" w:rsidRDefault="00C82639" w:rsidP="00987A36">
            <w:pPr>
              <w:pStyle w:val="a6"/>
              <w:jc w:val="center"/>
              <w:rPr>
                <w:sz w:val="20"/>
              </w:rPr>
            </w:pPr>
            <w:r w:rsidRPr="00DE4FBD">
              <w:rPr>
                <w:sz w:val="20"/>
              </w:rPr>
              <w:t>На 31.12.</w:t>
            </w:r>
            <w:r w:rsidR="00206D17" w:rsidRPr="00DE4FBD">
              <w:rPr>
                <w:sz w:val="20"/>
              </w:rPr>
              <w:t>20</w:t>
            </w:r>
            <w:r w:rsidR="00224965" w:rsidRPr="00DE4FBD">
              <w:rPr>
                <w:sz w:val="20"/>
              </w:rPr>
              <w:t>1</w:t>
            </w:r>
            <w:r w:rsidR="00987A36" w:rsidRPr="00DE4FBD">
              <w:rPr>
                <w:sz w:val="20"/>
              </w:rPr>
              <w:t>3</w:t>
            </w:r>
            <w:r w:rsidR="00677122" w:rsidRPr="00DE4FBD">
              <w:rPr>
                <w:sz w:val="20"/>
              </w:rPr>
              <w:t>г.</w:t>
            </w:r>
          </w:p>
        </w:tc>
      </w:tr>
      <w:tr w:rsidR="00EC0456" w:rsidRPr="00DE4FBD" w:rsidTr="00177676">
        <w:trPr>
          <w:trHeight w:val="120"/>
        </w:trPr>
        <w:tc>
          <w:tcPr>
            <w:tcW w:w="5103" w:type="dxa"/>
          </w:tcPr>
          <w:p w:rsidR="00EC0456" w:rsidRPr="00DE4FBD" w:rsidRDefault="00EC0456" w:rsidP="00177676">
            <w:r w:rsidRPr="00DE4FBD">
              <w:t>Денежные средства на текущих банковских счетах</w:t>
            </w:r>
          </w:p>
        </w:tc>
        <w:tc>
          <w:tcPr>
            <w:tcW w:w="2268" w:type="dxa"/>
          </w:tcPr>
          <w:p w:rsidR="00EC0456" w:rsidRPr="002A01D2" w:rsidRDefault="00832ED8" w:rsidP="002A01D2">
            <w:pPr>
              <w:jc w:val="right"/>
              <w:outlineLvl w:val="0"/>
            </w:pPr>
            <w:r>
              <w:rPr>
                <w:lang w:val="en-US"/>
              </w:rPr>
              <w:t>17 34</w:t>
            </w:r>
            <w:r w:rsidR="002A01D2">
              <w:t>2</w:t>
            </w:r>
          </w:p>
        </w:tc>
        <w:tc>
          <w:tcPr>
            <w:tcW w:w="2410" w:type="dxa"/>
          </w:tcPr>
          <w:p w:rsidR="00EC0456" w:rsidRPr="00832ED8" w:rsidRDefault="00832ED8">
            <w:pPr>
              <w:jc w:val="right"/>
              <w:outlineLvl w:val="0"/>
              <w:rPr>
                <w:lang w:val="en-US"/>
              </w:rPr>
            </w:pPr>
            <w:r>
              <w:rPr>
                <w:lang w:val="en-US"/>
              </w:rPr>
              <w:t>74 152</w:t>
            </w:r>
          </w:p>
        </w:tc>
      </w:tr>
      <w:tr w:rsidR="00EC0456" w:rsidRPr="00DE4FBD" w:rsidTr="00177676">
        <w:trPr>
          <w:trHeight w:val="120"/>
        </w:trPr>
        <w:tc>
          <w:tcPr>
            <w:tcW w:w="5103" w:type="dxa"/>
          </w:tcPr>
          <w:p w:rsidR="00EC0456" w:rsidRPr="00DE4FBD" w:rsidRDefault="00987A36" w:rsidP="00177676">
            <w:r w:rsidRPr="00DE4FBD">
              <w:t>Д</w:t>
            </w:r>
            <w:r w:rsidR="00EC0456" w:rsidRPr="00DE4FBD">
              <w:t>енежные средства</w:t>
            </w:r>
            <w:r w:rsidRPr="00DE4FBD">
              <w:t xml:space="preserve"> в кассе</w:t>
            </w:r>
          </w:p>
        </w:tc>
        <w:tc>
          <w:tcPr>
            <w:tcW w:w="2268" w:type="dxa"/>
          </w:tcPr>
          <w:p w:rsidR="00EC0456" w:rsidRPr="00832ED8" w:rsidRDefault="00832ED8">
            <w:pPr>
              <w:jc w:val="right"/>
              <w:outlineLvl w:val="0"/>
              <w:rPr>
                <w:lang w:val="en-US"/>
              </w:rPr>
            </w:pPr>
            <w:r>
              <w:rPr>
                <w:lang w:val="en-US"/>
              </w:rPr>
              <w:t>6 048</w:t>
            </w:r>
          </w:p>
        </w:tc>
        <w:tc>
          <w:tcPr>
            <w:tcW w:w="2410" w:type="dxa"/>
          </w:tcPr>
          <w:p w:rsidR="00EC0456" w:rsidRPr="00832ED8" w:rsidRDefault="00832ED8">
            <w:pPr>
              <w:jc w:val="right"/>
              <w:outlineLvl w:val="0"/>
              <w:rPr>
                <w:lang w:val="en-US"/>
              </w:rPr>
            </w:pPr>
            <w:r>
              <w:rPr>
                <w:lang w:val="en-US"/>
              </w:rPr>
              <w:t>3 874</w:t>
            </w:r>
          </w:p>
        </w:tc>
      </w:tr>
      <w:tr w:rsidR="00115454" w:rsidRPr="00DE4FBD" w:rsidTr="00CB7913">
        <w:trPr>
          <w:trHeight w:val="120"/>
        </w:trPr>
        <w:tc>
          <w:tcPr>
            <w:tcW w:w="5103" w:type="dxa"/>
          </w:tcPr>
          <w:p w:rsidR="00115454" w:rsidRPr="00DE4FBD" w:rsidRDefault="00115454" w:rsidP="001B1B95">
            <w:pPr>
              <w:rPr>
                <w:b/>
                <w:bCs/>
              </w:rPr>
            </w:pPr>
            <w:r w:rsidRPr="00DE4FBD">
              <w:rPr>
                <w:b/>
                <w:bCs/>
              </w:rPr>
              <w:t>Всего</w:t>
            </w:r>
          </w:p>
        </w:tc>
        <w:tc>
          <w:tcPr>
            <w:tcW w:w="2268" w:type="dxa"/>
          </w:tcPr>
          <w:p w:rsidR="00115454" w:rsidRPr="002A01D2" w:rsidRDefault="00832ED8" w:rsidP="002A01D2">
            <w:pPr>
              <w:jc w:val="right"/>
              <w:rPr>
                <w:b/>
              </w:rPr>
            </w:pPr>
            <w:r w:rsidRPr="002A01D2">
              <w:rPr>
                <w:b/>
                <w:lang w:val="en-US"/>
              </w:rPr>
              <w:t>23 3</w:t>
            </w:r>
            <w:r w:rsidR="002A01D2">
              <w:rPr>
                <w:b/>
              </w:rPr>
              <w:t>90</w:t>
            </w:r>
          </w:p>
        </w:tc>
        <w:tc>
          <w:tcPr>
            <w:tcW w:w="2410" w:type="dxa"/>
          </w:tcPr>
          <w:p w:rsidR="00115454" w:rsidRPr="00B34353" w:rsidRDefault="00832ED8" w:rsidP="00115454">
            <w:pPr>
              <w:jc w:val="right"/>
              <w:rPr>
                <w:b/>
                <w:lang w:val="en-US"/>
              </w:rPr>
            </w:pPr>
            <w:r w:rsidRPr="00B34353">
              <w:rPr>
                <w:b/>
                <w:lang w:val="en-US"/>
              </w:rPr>
              <w:t>78 026</w:t>
            </w:r>
          </w:p>
        </w:tc>
      </w:tr>
    </w:tbl>
    <w:p w:rsidR="00F04658" w:rsidRPr="00DE4FBD" w:rsidRDefault="00F04658" w:rsidP="006C0AE8">
      <w:pPr>
        <w:pStyle w:val="a6"/>
        <w:rPr>
          <w:sz w:val="20"/>
          <w:highlight w:val="yellow"/>
        </w:rPr>
      </w:pPr>
    </w:p>
    <w:p w:rsidR="00161621" w:rsidRPr="00DE4FBD" w:rsidRDefault="00BA126F" w:rsidP="00161621">
      <w:pPr>
        <w:pStyle w:val="a6"/>
        <w:rPr>
          <w:sz w:val="20"/>
        </w:rPr>
      </w:pPr>
      <w:r w:rsidRPr="00BA126F">
        <w:rPr>
          <w:bCs/>
          <w:sz w:val="20"/>
        </w:rPr>
        <w:t>Строка баланса 016</w:t>
      </w:r>
      <w:r>
        <w:rPr>
          <w:sz w:val="20"/>
        </w:rPr>
        <w:t>.</w:t>
      </w:r>
      <w:r w:rsidR="00161621" w:rsidRPr="00BA126F">
        <w:rPr>
          <w:sz w:val="20"/>
        </w:rPr>
        <w:t xml:space="preserve"> Краткосрочная</w:t>
      </w:r>
      <w:r w:rsidR="00161621" w:rsidRPr="00DE4FBD">
        <w:rPr>
          <w:sz w:val="20"/>
        </w:rPr>
        <w:t xml:space="preserve"> торговая и прочая дебиторская задолженность</w:t>
      </w:r>
    </w:p>
    <w:p w:rsidR="000F676E" w:rsidRPr="00DE4FBD" w:rsidRDefault="000F676E" w:rsidP="000F676E">
      <w:pPr>
        <w:pStyle w:val="a6"/>
        <w:jc w:val="right"/>
        <w:rPr>
          <w:sz w:val="20"/>
        </w:rPr>
      </w:pPr>
      <w:r w:rsidRPr="00DE4FBD">
        <w:rPr>
          <w:sz w:val="20"/>
        </w:rPr>
        <w:t>тыс. тенге</w:t>
      </w:r>
    </w:p>
    <w:tbl>
      <w:tblPr>
        <w:tblW w:w="9639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2340"/>
        <w:gridCol w:w="2259"/>
      </w:tblGrid>
      <w:tr w:rsidR="000F676E" w:rsidRPr="00DE4FBD" w:rsidTr="00350B4A">
        <w:trPr>
          <w:trHeight w:val="499"/>
        </w:trPr>
        <w:tc>
          <w:tcPr>
            <w:tcW w:w="5040" w:type="dxa"/>
            <w:vAlign w:val="center"/>
          </w:tcPr>
          <w:p w:rsidR="000F676E" w:rsidRPr="00DE4FBD" w:rsidRDefault="000F676E" w:rsidP="00CB7913">
            <w:pPr>
              <w:pStyle w:val="a6"/>
              <w:jc w:val="center"/>
              <w:rPr>
                <w:sz w:val="20"/>
              </w:rPr>
            </w:pPr>
            <w:r w:rsidRPr="00DE4FBD">
              <w:rPr>
                <w:sz w:val="20"/>
              </w:rPr>
              <w:t>Наименование</w:t>
            </w:r>
          </w:p>
        </w:tc>
        <w:tc>
          <w:tcPr>
            <w:tcW w:w="2340" w:type="dxa"/>
            <w:vAlign w:val="center"/>
          </w:tcPr>
          <w:p w:rsidR="000F676E" w:rsidRPr="00DE4FBD" w:rsidRDefault="000F676E" w:rsidP="00A16D40">
            <w:pPr>
              <w:pStyle w:val="a6"/>
              <w:jc w:val="center"/>
              <w:rPr>
                <w:sz w:val="20"/>
              </w:rPr>
            </w:pPr>
            <w:r w:rsidRPr="00DE4FBD">
              <w:rPr>
                <w:sz w:val="20"/>
              </w:rPr>
              <w:t>На 31.12.201</w:t>
            </w:r>
            <w:r w:rsidR="00A16D40" w:rsidRPr="00BA126F">
              <w:rPr>
                <w:sz w:val="20"/>
              </w:rPr>
              <w:t>4</w:t>
            </w:r>
            <w:r w:rsidRPr="00DE4FBD">
              <w:rPr>
                <w:sz w:val="20"/>
              </w:rPr>
              <w:t>г.</w:t>
            </w:r>
          </w:p>
        </w:tc>
        <w:tc>
          <w:tcPr>
            <w:tcW w:w="2259" w:type="dxa"/>
            <w:vAlign w:val="center"/>
          </w:tcPr>
          <w:p w:rsidR="000F676E" w:rsidRPr="00DE4FBD" w:rsidRDefault="000F676E" w:rsidP="00CB7913">
            <w:pPr>
              <w:pStyle w:val="a6"/>
              <w:jc w:val="center"/>
              <w:rPr>
                <w:sz w:val="20"/>
              </w:rPr>
            </w:pPr>
            <w:r w:rsidRPr="00DE4FBD">
              <w:rPr>
                <w:sz w:val="20"/>
              </w:rPr>
              <w:t>На 31.12.201</w:t>
            </w:r>
            <w:r w:rsidR="00A16D40" w:rsidRPr="00BA126F">
              <w:rPr>
                <w:sz w:val="20"/>
              </w:rPr>
              <w:t>3</w:t>
            </w:r>
            <w:r w:rsidRPr="00DE4FBD">
              <w:rPr>
                <w:sz w:val="20"/>
              </w:rPr>
              <w:t>г.</w:t>
            </w:r>
          </w:p>
        </w:tc>
      </w:tr>
      <w:tr w:rsidR="000F676E" w:rsidRPr="00DE4FBD" w:rsidTr="00350B4A">
        <w:trPr>
          <w:trHeight w:val="70"/>
        </w:trPr>
        <w:tc>
          <w:tcPr>
            <w:tcW w:w="5040" w:type="dxa"/>
          </w:tcPr>
          <w:p w:rsidR="000F676E" w:rsidRPr="00DE4FBD" w:rsidRDefault="000F676E" w:rsidP="00177B71">
            <w:r w:rsidRPr="00DE4FBD">
              <w:t xml:space="preserve">Краткосрочная дебиторская задолженность </w:t>
            </w:r>
            <w:r w:rsidR="00177B71" w:rsidRPr="00DE4FBD">
              <w:lastRenderedPageBreak/>
              <w:t>покупателей и заказчиков</w:t>
            </w:r>
          </w:p>
        </w:tc>
        <w:tc>
          <w:tcPr>
            <w:tcW w:w="2340" w:type="dxa"/>
          </w:tcPr>
          <w:p w:rsidR="000F676E" w:rsidRPr="00DB6B7B" w:rsidRDefault="00DB6B7B" w:rsidP="00CB7913">
            <w:pPr>
              <w:jc w:val="right"/>
            </w:pPr>
            <w:r>
              <w:lastRenderedPageBreak/>
              <w:t>98 827</w:t>
            </w:r>
          </w:p>
        </w:tc>
        <w:tc>
          <w:tcPr>
            <w:tcW w:w="2259" w:type="dxa"/>
          </w:tcPr>
          <w:p w:rsidR="000F676E" w:rsidRPr="00832ED8" w:rsidRDefault="00832ED8" w:rsidP="00CB791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83 922</w:t>
            </w:r>
          </w:p>
        </w:tc>
      </w:tr>
      <w:tr w:rsidR="000F676E" w:rsidRPr="00DE4FBD" w:rsidTr="00350B4A">
        <w:trPr>
          <w:trHeight w:val="70"/>
        </w:trPr>
        <w:tc>
          <w:tcPr>
            <w:tcW w:w="5040" w:type="dxa"/>
          </w:tcPr>
          <w:p w:rsidR="000F676E" w:rsidRPr="00DE4FBD" w:rsidRDefault="000F676E" w:rsidP="00CB7913">
            <w:r w:rsidRPr="00DE4FBD">
              <w:lastRenderedPageBreak/>
              <w:t>Прочая краткосрочная дебиторская задолженность</w:t>
            </w:r>
          </w:p>
        </w:tc>
        <w:tc>
          <w:tcPr>
            <w:tcW w:w="2340" w:type="dxa"/>
          </w:tcPr>
          <w:p w:rsidR="000F676E" w:rsidRPr="00DE4FBD" w:rsidRDefault="00DB6B7B" w:rsidP="00CB7913">
            <w:pPr>
              <w:jc w:val="right"/>
            </w:pPr>
            <w:r>
              <w:t>7 274</w:t>
            </w:r>
          </w:p>
        </w:tc>
        <w:tc>
          <w:tcPr>
            <w:tcW w:w="2259" w:type="dxa"/>
          </w:tcPr>
          <w:p w:rsidR="000F676E" w:rsidRPr="008B7B6C" w:rsidRDefault="00832ED8" w:rsidP="00E40450">
            <w:pPr>
              <w:jc w:val="right"/>
            </w:pPr>
            <w:r>
              <w:rPr>
                <w:lang w:val="en-US"/>
              </w:rPr>
              <w:t>5 16</w:t>
            </w:r>
            <w:r w:rsidR="00E40450">
              <w:rPr>
                <w:lang w:val="en-US"/>
              </w:rPr>
              <w:t>2</w:t>
            </w:r>
          </w:p>
        </w:tc>
      </w:tr>
      <w:tr w:rsidR="000F676E" w:rsidRPr="00DE4FBD" w:rsidTr="00350B4A">
        <w:trPr>
          <w:trHeight w:val="70"/>
        </w:trPr>
        <w:tc>
          <w:tcPr>
            <w:tcW w:w="5040" w:type="dxa"/>
          </w:tcPr>
          <w:p w:rsidR="000F676E" w:rsidRPr="00832ED8" w:rsidRDefault="00832ED8" w:rsidP="00CB7913">
            <w:r>
              <w:t>Текущая часть долгосрочной дебиторской задолженности</w:t>
            </w:r>
          </w:p>
        </w:tc>
        <w:tc>
          <w:tcPr>
            <w:tcW w:w="2340" w:type="dxa"/>
          </w:tcPr>
          <w:p w:rsidR="000F676E" w:rsidRPr="00E40450" w:rsidRDefault="00E40450" w:rsidP="00CB791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5 456</w:t>
            </w:r>
          </w:p>
        </w:tc>
        <w:tc>
          <w:tcPr>
            <w:tcW w:w="2259" w:type="dxa"/>
          </w:tcPr>
          <w:p w:rsidR="000F676E" w:rsidRPr="00DE4FBD" w:rsidRDefault="00832ED8" w:rsidP="00CB7913">
            <w:pPr>
              <w:jc w:val="right"/>
            </w:pPr>
            <w:r w:rsidRPr="00C85BB3">
              <w:t>12 220</w:t>
            </w:r>
          </w:p>
        </w:tc>
      </w:tr>
      <w:tr w:rsidR="00177B71" w:rsidRPr="00DE4FBD" w:rsidTr="00350B4A">
        <w:trPr>
          <w:trHeight w:val="70"/>
        </w:trPr>
        <w:tc>
          <w:tcPr>
            <w:tcW w:w="5040" w:type="dxa"/>
          </w:tcPr>
          <w:p w:rsidR="00177B71" w:rsidRPr="00DE4FBD" w:rsidRDefault="00177B71" w:rsidP="00CB7913">
            <w:r w:rsidRPr="00DE4FBD">
              <w:t>Резерв по сомнительным требованиям</w:t>
            </w:r>
          </w:p>
        </w:tc>
        <w:tc>
          <w:tcPr>
            <w:tcW w:w="2340" w:type="dxa"/>
          </w:tcPr>
          <w:p w:rsidR="00177B71" w:rsidRPr="00DE4FBD" w:rsidRDefault="00DB6B7B" w:rsidP="00CB7913">
            <w:pPr>
              <w:jc w:val="right"/>
            </w:pPr>
            <w:r>
              <w:t>(2 310)</w:t>
            </w:r>
          </w:p>
        </w:tc>
        <w:tc>
          <w:tcPr>
            <w:tcW w:w="2259" w:type="dxa"/>
          </w:tcPr>
          <w:p w:rsidR="00177B71" w:rsidRPr="00832ED8" w:rsidRDefault="00832ED8" w:rsidP="00CB791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(3 340)</w:t>
            </w:r>
          </w:p>
        </w:tc>
      </w:tr>
      <w:tr w:rsidR="000F676E" w:rsidRPr="00DE4FBD" w:rsidTr="00350B4A">
        <w:trPr>
          <w:trHeight w:val="268"/>
        </w:trPr>
        <w:tc>
          <w:tcPr>
            <w:tcW w:w="5040" w:type="dxa"/>
            <w:vAlign w:val="center"/>
          </w:tcPr>
          <w:p w:rsidR="000F676E" w:rsidRPr="00DE4FBD" w:rsidRDefault="000F676E" w:rsidP="00CB7913">
            <w:pPr>
              <w:pStyle w:val="a6"/>
              <w:rPr>
                <w:sz w:val="20"/>
              </w:rPr>
            </w:pPr>
            <w:r w:rsidRPr="00DE4FBD">
              <w:rPr>
                <w:sz w:val="20"/>
              </w:rPr>
              <w:t>Итого</w:t>
            </w:r>
          </w:p>
        </w:tc>
        <w:tc>
          <w:tcPr>
            <w:tcW w:w="2340" w:type="dxa"/>
            <w:vAlign w:val="center"/>
          </w:tcPr>
          <w:p w:rsidR="000F676E" w:rsidRPr="008B7B6C" w:rsidRDefault="008B7B6C" w:rsidP="00CB791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109 247</w:t>
            </w:r>
          </w:p>
        </w:tc>
        <w:tc>
          <w:tcPr>
            <w:tcW w:w="2259" w:type="dxa"/>
            <w:vAlign w:val="center"/>
          </w:tcPr>
          <w:p w:rsidR="000F676E" w:rsidRPr="00E40450" w:rsidRDefault="00DB6B7B" w:rsidP="00E40450">
            <w:pPr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9</w:t>
            </w:r>
            <w:r w:rsidR="00E40450">
              <w:rPr>
                <w:b/>
                <w:color w:val="000000"/>
                <w:lang w:val="en-US"/>
              </w:rPr>
              <w:t xml:space="preserve">7 </w:t>
            </w:r>
            <w:r w:rsidR="00E40450" w:rsidRPr="00E40450">
              <w:rPr>
                <w:rStyle w:val="af7"/>
                <w:b/>
                <w:sz w:val="20"/>
                <w:szCs w:val="20"/>
                <w:lang w:val="en-US" w:eastAsia="en-US"/>
              </w:rPr>
              <w:t>964</w:t>
            </w:r>
          </w:p>
        </w:tc>
      </w:tr>
    </w:tbl>
    <w:p w:rsidR="000F676E" w:rsidRPr="00DE4FBD" w:rsidRDefault="000F676E" w:rsidP="000F676E">
      <w:pPr>
        <w:pStyle w:val="a6"/>
        <w:rPr>
          <w:sz w:val="20"/>
          <w:lang w:val="en-US"/>
        </w:rPr>
      </w:pPr>
    </w:p>
    <w:p w:rsidR="00BA126F" w:rsidRPr="00BA126F" w:rsidRDefault="00BA126F" w:rsidP="00BA126F">
      <w:pPr>
        <w:pStyle w:val="a6"/>
        <w:rPr>
          <w:sz w:val="20"/>
        </w:rPr>
      </w:pPr>
      <w:r w:rsidRPr="00BA126F">
        <w:rPr>
          <w:bCs/>
          <w:sz w:val="20"/>
        </w:rPr>
        <w:t>Строка баланса 017</w:t>
      </w:r>
      <w:r>
        <w:rPr>
          <w:sz w:val="20"/>
        </w:rPr>
        <w:t>.</w:t>
      </w:r>
      <w:r w:rsidRPr="00BA126F">
        <w:rPr>
          <w:sz w:val="20"/>
        </w:rPr>
        <w:t xml:space="preserve"> Подоходный налог</w:t>
      </w:r>
    </w:p>
    <w:p w:rsidR="00BA126F" w:rsidRPr="00DE4FBD" w:rsidRDefault="00BA126F" w:rsidP="00BA126F">
      <w:pPr>
        <w:pStyle w:val="a6"/>
        <w:jc w:val="right"/>
        <w:rPr>
          <w:sz w:val="20"/>
        </w:rPr>
      </w:pPr>
      <w:r w:rsidRPr="00DE4FBD">
        <w:rPr>
          <w:sz w:val="20"/>
        </w:rPr>
        <w:t>тыс. тенге</w:t>
      </w:r>
    </w:p>
    <w:tbl>
      <w:tblPr>
        <w:tblW w:w="972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2340"/>
        <w:gridCol w:w="2340"/>
      </w:tblGrid>
      <w:tr w:rsidR="00BA126F" w:rsidRPr="00DE4FBD" w:rsidTr="00BB3643">
        <w:trPr>
          <w:trHeight w:val="499"/>
        </w:trPr>
        <w:tc>
          <w:tcPr>
            <w:tcW w:w="5040" w:type="dxa"/>
            <w:vAlign w:val="center"/>
          </w:tcPr>
          <w:p w:rsidR="00BA126F" w:rsidRPr="00DE4FBD" w:rsidRDefault="00BA126F" w:rsidP="00BB3643">
            <w:pPr>
              <w:pStyle w:val="a6"/>
              <w:jc w:val="center"/>
              <w:rPr>
                <w:sz w:val="20"/>
              </w:rPr>
            </w:pPr>
            <w:r w:rsidRPr="00DE4FBD">
              <w:rPr>
                <w:sz w:val="20"/>
              </w:rPr>
              <w:t>Наименование</w:t>
            </w:r>
          </w:p>
        </w:tc>
        <w:tc>
          <w:tcPr>
            <w:tcW w:w="2340" w:type="dxa"/>
            <w:vAlign w:val="center"/>
          </w:tcPr>
          <w:p w:rsidR="00BA126F" w:rsidRPr="00DE4FBD" w:rsidRDefault="00BA126F" w:rsidP="00BB3643">
            <w:pPr>
              <w:pStyle w:val="a6"/>
              <w:jc w:val="center"/>
              <w:rPr>
                <w:sz w:val="20"/>
              </w:rPr>
            </w:pPr>
            <w:r w:rsidRPr="00DE4FBD">
              <w:rPr>
                <w:sz w:val="20"/>
              </w:rPr>
              <w:t>На 31.12.2014г.</w:t>
            </w:r>
          </w:p>
        </w:tc>
        <w:tc>
          <w:tcPr>
            <w:tcW w:w="2340" w:type="dxa"/>
            <w:vAlign w:val="center"/>
          </w:tcPr>
          <w:p w:rsidR="00BA126F" w:rsidRPr="00DE4FBD" w:rsidRDefault="00BA126F" w:rsidP="00BB3643">
            <w:pPr>
              <w:pStyle w:val="a6"/>
              <w:jc w:val="center"/>
              <w:rPr>
                <w:sz w:val="20"/>
              </w:rPr>
            </w:pPr>
            <w:r w:rsidRPr="00DE4FBD">
              <w:rPr>
                <w:sz w:val="20"/>
              </w:rPr>
              <w:t>На 31.12.2013г.</w:t>
            </w:r>
          </w:p>
        </w:tc>
      </w:tr>
      <w:tr w:rsidR="00BA126F" w:rsidRPr="00DE4FBD" w:rsidTr="00BB3643">
        <w:trPr>
          <w:trHeight w:val="70"/>
        </w:trPr>
        <w:tc>
          <w:tcPr>
            <w:tcW w:w="5040" w:type="dxa"/>
          </w:tcPr>
          <w:p w:rsidR="00BA126F" w:rsidRPr="00DE4FBD" w:rsidRDefault="00BA126F" w:rsidP="00BB3643">
            <w:r>
              <w:t>Корпоративный подоходный налог</w:t>
            </w:r>
          </w:p>
        </w:tc>
        <w:tc>
          <w:tcPr>
            <w:tcW w:w="2340" w:type="dxa"/>
          </w:tcPr>
          <w:p w:rsidR="00BA126F" w:rsidRPr="00DE4FBD" w:rsidRDefault="00BA126F" w:rsidP="00BB3643">
            <w:pPr>
              <w:jc w:val="right"/>
            </w:pPr>
            <w:r>
              <w:t>314</w:t>
            </w:r>
          </w:p>
        </w:tc>
        <w:tc>
          <w:tcPr>
            <w:tcW w:w="2340" w:type="dxa"/>
          </w:tcPr>
          <w:p w:rsidR="00BA126F" w:rsidRPr="00DE4FBD" w:rsidRDefault="00BA126F" w:rsidP="00BB3643">
            <w:pPr>
              <w:jc w:val="right"/>
            </w:pPr>
          </w:p>
        </w:tc>
      </w:tr>
      <w:tr w:rsidR="00BA126F" w:rsidRPr="00DE4FBD" w:rsidTr="00BB3643">
        <w:trPr>
          <w:trHeight w:val="268"/>
        </w:trPr>
        <w:tc>
          <w:tcPr>
            <w:tcW w:w="5040" w:type="dxa"/>
            <w:vAlign w:val="center"/>
          </w:tcPr>
          <w:p w:rsidR="00BA126F" w:rsidRPr="00DE4FBD" w:rsidRDefault="00BA126F" w:rsidP="00BB3643">
            <w:pPr>
              <w:pStyle w:val="a6"/>
              <w:rPr>
                <w:sz w:val="20"/>
              </w:rPr>
            </w:pPr>
            <w:r w:rsidRPr="00DE4FBD">
              <w:rPr>
                <w:sz w:val="20"/>
              </w:rPr>
              <w:t>Итого</w:t>
            </w:r>
          </w:p>
        </w:tc>
        <w:tc>
          <w:tcPr>
            <w:tcW w:w="2340" w:type="dxa"/>
          </w:tcPr>
          <w:p w:rsidR="00BA126F" w:rsidRPr="00DE4FBD" w:rsidRDefault="00BA126F" w:rsidP="00BB3643">
            <w:pPr>
              <w:jc w:val="right"/>
              <w:rPr>
                <w:b/>
              </w:rPr>
            </w:pPr>
            <w:r>
              <w:rPr>
                <w:b/>
              </w:rPr>
              <w:t>314</w:t>
            </w:r>
          </w:p>
        </w:tc>
        <w:tc>
          <w:tcPr>
            <w:tcW w:w="2340" w:type="dxa"/>
          </w:tcPr>
          <w:p w:rsidR="00BA126F" w:rsidRPr="00DE4FBD" w:rsidRDefault="00BA126F" w:rsidP="00BB3643">
            <w:pPr>
              <w:jc w:val="right"/>
              <w:rPr>
                <w:b/>
              </w:rPr>
            </w:pPr>
          </w:p>
        </w:tc>
      </w:tr>
    </w:tbl>
    <w:p w:rsidR="002D6742" w:rsidRDefault="002D6742" w:rsidP="000F676E">
      <w:pPr>
        <w:pStyle w:val="a6"/>
        <w:rPr>
          <w:sz w:val="20"/>
        </w:rPr>
      </w:pPr>
    </w:p>
    <w:p w:rsidR="00ED0F2A" w:rsidRPr="00BA126F" w:rsidRDefault="00BA126F" w:rsidP="00ED0F2A">
      <w:pPr>
        <w:pStyle w:val="a6"/>
        <w:rPr>
          <w:sz w:val="20"/>
        </w:rPr>
      </w:pPr>
      <w:r w:rsidRPr="00BA126F">
        <w:rPr>
          <w:bCs/>
          <w:sz w:val="20"/>
        </w:rPr>
        <w:t>Строка баланса 018</w:t>
      </w:r>
      <w:r>
        <w:rPr>
          <w:sz w:val="20"/>
        </w:rPr>
        <w:t>.</w:t>
      </w:r>
      <w:r w:rsidR="00ED0F2A" w:rsidRPr="00BA126F">
        <w:rPr>
          <w:sz w:val="20"/>
        </w:rPr>
        <w:t xml:space="preserve"> Запасы</w:t>
      </w:r>
    </w:p>
    <w:p w:rsidR="000F676E" w:rsidRPr="00DE4FBD" w:rsidRDefault="000F676E" w:rsidP="000F676E">
      <w:pPr>
        <w:pStyle w:val="a6"/>
        <w:jc w:val="right"/>
        <w:rPr>
          <w:sz w:val="20"/>
        </w:rPr>
      </w:pPr>
      <w:r w:rsidRPr="00DE4FBD">
        <w:rPr>
          <w:sz w:val="20"/>
        </w:rPr>
        <w:t>тыс. тенге</w:t>
      </w:r>
    </w:p>
    <w:tbl>
      <w:tblPr>
        <w:tblW w:w="972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2340"/>
        <w:gridCol w:w="2340"/>
      </w:tblGrid>
      <w:tr w:rsidR="000F676E" w:rsidRPr="00DE4FBD" w:rsidTr="00CB7913">
        <w:trPr>
          <w:trHeight w:val="499"/>
        </w:trPr>
        <w:tc>
          <w:tcPr>
            <w:tcW w:w="5040" w:type="dxa"/>
            <w:vAlign w:val="center"/>
          </w:tcPr>
          <w:p w:rsidR="000F676E" w:rsidRPr="00DE4FBD" w:rsidRDefault="000F676E" w:rsidP="00CB7913">
            <w:pPr>
              <w:pStyle w:val="a6"/>
              <w:jc w:val="center"/>
              <w:rPr>
                <w:sz w:val="20"/>
              </w:rPr>
            </w:pPr>
            <w:r w:rsidRPr="00DE4FBD">
              <w:rPr>
                <w:sz w:val="20"/>
              </w:rPr>
              <w:t>Наименование</w:t>
            </w:r>
          </w:p>
        </w:tc>
        <w:tc>
          <w:tcPr>
            <w:tcW w:w="2340" w:type="dxa"/>
            <w:vAlign w:val="center"/>
          </w:tcPr>
          <w:p w:rsidR="000F676E" w:rsidRPr="00DE4FBD" w:rsidRDefault="000F676E" w:rsidP="009468B2">
            <w:pPr>
              <w:pStyle w:val="a6"/>
              <w:jc w:val="center"/>
              <w:rPr>
                <w:sz w:val="20"/>
              </w:rPr>
            </w:pPr>
            <w:r w:rsidRPr="00DE4FBD">
              <w:rPr>
                <w:sz w:val="20"/>
              </w:rPr>
              <w:t>На 31.12.201</w:t>
            </w:r>
            <w:r w:rsidR="009468B2" w:rsidRPr="00DE4FBD">
              <w:rPr>
                <w:sz w:val="20"/>
              </w:rPr>
              <w:t>4</w:t>
            </w:r>
            <w:r w:rsidRPr="00DE4FBD">
              <w:rPr>
                <w:sz w:val="20"/>
              </w:rPr>
              <w:t>г.</w:t>
            </w:r>
          </w:p>
        </w:tc>
        <w:tc>
          <w:tcPr>
            <w:tcW w:w="2340" w:type="dxa"/>
            <w:vAlign w:val="center"/>
          </w:tcPr>
          <w:p w:rsidR="000F676E" w:rsidRPr="00DE4FBD" w:rsidRDefault="000F676E" w:rsidP="009468B2">
            <w:pPr>
              <w:pStyle w:val="a6"/>
              <w:jc w:val="center"/>
              <w:rPr>
                <w:sz w:val="20"/>
              </w:rPr>
            </w:pPr>
            <w:r w:rsidRPr="00DE4FBD">
              <w:rPr>
                <w:sz w:val="20"/>
              </w:rPr>
              <w:t>На 31.12.201</w:t>
            </w:r>
            <w:r w:rsidR="009468B2" w:rsidRPr="00DE4FBD">
              <w:rPr>
                <w:sz w:val="20"/>
              </w:rPr>
              <w:t>3</w:t>
            </w:r>
            <w:r w:rsidRPr="00DE4FBD">
              <w:rPr>
                <w:sz w:val="20"/>
              </w:rPr>
              <w:t>г.</w:t>
            </w:r>
          </w:p>
        </w:tc>
      </w:tr>
      <w:tr w:rsidR="000F676E" w:rsidRPr="00DE4FBD" w:rsidTr="00CB7913">
        <w:trPr>
          <w:trHeight w:val="70"/>
        </w:trPr>
        <w:tc>
          <w:tcPr>
            <w:tcW w:w="5040" w:type="dxa"/>
          </w:tcPr>
          <w:p w:rsidR="000F676E" w:rsidRPr="00DE4FBD" w:rsidRDefault="000F676E" w:rsidP="00CB7913">
            <w:r w:rsidRPr="00DE4FBD">
              <w:t>Сырье и материалы</w:t>
            </w:r>
          </w:p>
        </w:tc>
        <w:tc>
          <w:tcPr>
            <w:tcW w:w="2340" w:type="dxa"/>
          </w:tcPr>
          <w:p w:rsidR="000F676E" w:rsidRPr="00DE4FBD" w:rsidRDefault="008B7B6C" w:rsidP="006A7079">
            <w:pPr>
              <w:jc w:val="right"/>
            </w:pPr>
            <w:r>
              <w:t>3 044</w:t>
            </w:r>
          </w:p>
        </w:tc>
        <w:tc>
          <w:tcPr>
            <w:tcW w:w="2340" w:type="dxa"/>
          </w:tcPr>
          <w:p w:rsidR="000F676E" w:rsidRPr="00DE4FBD" w:rsidRDefault="008B7B6C" w:rsidP="00CB7913">
            <w:pPr>
              <w:jc w:val="right"/>
            </w:pPr>
            <w:r>
              <w:t>3 531</w:t>
            </w:r>
          </w:p>
        </w:tc>
      </w:tr>
      <w:tr w:rsidR="000F676E" w:rsidRPr="00DE4FBD" w:rsidTr="00CB7913">
        <w:trPr>
          <w:trHeight w:val="268"/>
        </w:trPr>
        <w:tc>
          <w:tcPr>
            <w:tcW w:w="5040" w:type="dxa"/>
            <w:vAlign w:val="center"/>
          </w:tcPr>
          <w:p w:rsidR="000F676E" w:rsidRPr="00DE4FBD" w:rsidRDefault="000F676E" w:rsidP="00CB7913">
            <w:pPr>
              <w:pStyle w:val="a6"/>
              <w:rPr>
                <w:sz w:val="20"/>
              </w:rPr>
            </w:pPr>
            <w:r w:rsidRPr="00DE4FBD">
              <w:rPr>
                <w:sz w:val="20"/>
              </w:rPr>
              <w:t>Итого</w:t>
            </w:r>
          </w:p>
        </w:tc>
        <w:tc>
          <w:tcPr>
            <w:tcW w:w="2340" w:type="dxa"/>
          </w:tcPr>
          <w:p w:rsidR="000F676E" w:rsidRPr="00DE4FBD" w:rsidRDefault="008B7B6C" w:rsidP="006A7079">
            <w:pPr>
              <w:jc w:val="right"/>
              <w:rPr>
                <w:b/>
              </w:rPr>
            </w:pPr>
            <w:r>
              <w:rPr>
                <w:b/>
              </w:rPr>
              <w:t>3 044</w:t>
            </w:r>
          </w:p>
        </w:tc>
        <w:tc>
          <w:tcPr>
            <w:tcW w:w="2340" w:type="dxa"/>
          </w:tcPr>
          <w:p w:rsidR="000F676E" w:rsidRPr="00DE4FBD" w:rsidRDefault="008B7B6C" w:rsidP="00CB7913">
            <w:pPr>
              <w:jc w:val="right"/>
              <w:rPr>
                <w:b/>
              </w:rPr>
            </w:pPr>
            <w:r>
              <w:rPr>
                <w:b/>
              </w:rPr>
              <w:t>3 531</w:t>
            </w:r>
          </w:p>
        </w:tc>
      </w:tr>
    </w:tbl>
    <w:p w:rsidR="000F676E" w:rsidRPr="00DE4FBD" w:rsidRDefault="000F676E" w:rsidP="000F676E">
      <w:pPr>
        <w:pStyle w:val="a6"/>
        <w:rPr>
          <w:sz w:val="20"/>
          <w:highlight w:val="yellow"/>
        </w:rPr>
      </w:pPr>
    </w:p>
    <w:p w:rsidR="000F676E" w:rsidRPr="00DE4FBD" w:rsidRDefault="00BC2606" w:rsidP="00BC2606">
      <w:pPr>
        <w:pStyle w:val="a6"/>
        <w:jc w:val="both"/>
        <w:rPr>
          <w:b w:val="0"/>
          <w:sz w:val="20"/>
        </w:rPr>
      </w:pPr>
      <w:r w:rsidRPr="00DE4FBD">
        <w:rPr>
          <w:b w:val="0"/>
          <w:sz w:val="20"/>
        </w:rPr>
        <w:t>Запасы учитываются по чистой стоимости реализации. Себестоимость рассчитывается по средневзвешенному методу.</w:t>
      </w:r>
    </w:p>
    <w:p w:rsidR="006C56F7" w:rsidRPr="00DE4FBD" w:rsidRDefault="006C56F7" w:rsidP="00ED0F2A">
      <w:pPr>
        <w:pStyle w:val="a6"/>
        <w:rPr>
          <w:b w:val="0"/>
          <w:sz w:val="20"/>
        </w:rPr>
      </w:pPr>
    </w:p>
    <w:p w:rsidR="00A4315A" w:rsidRPr="00BA126F" w:rsidRDefault="00BA126F" w:rsidP="00A4315A">
      <w:pPr>
        <w:pStyle w:val="a6"/>
        <w:rPr>
          <w:sz w:val="20"/>
        </w:rPr>
      </w:pPr>
      <w:r w:rsidRPr="00BA126F">
        <w:rPr>
          <w:bCs/>
          <w:sz w:val="20"/>
        </w:rPr>
        <w:t>Строка баланса 019</w:t>
      </w:r>
      <w:r>
        <w:rPr>
          <w:sz w:val="20"/>
        </w:rPr>
        <w:t>.</w:t>
      </w:r>
      <w:r w:rsidR="00A4315A" w:rsidRPr="00BA126F">
        <w:rPr>
          <w:sz w:val="20"/>
        </w:rPr>
        <w:t xml:space="preserve"> Прочие краткосрочные активы</w:t>
      </w:r>
    </w:p>
    <w:p w:rsidR="00A4315A" w:rsidRPr="00DE4FBD" w:rsidRDefault="00BC2606" w:rsidP="00A4315A">
      <w:pPr>
        <w:pStyle w:val="a6"/>
        <w:jc w:val="right"/>
        <w:rPr>
          <w:sz w:val="20"/>
        </w:rPr>
      </w:pPr>
      <w:r w:rsidRPr="00DE4FBD">
        <w:rPr>
          <w:sz w:val="20"/>
        </w:rPr>
        <w:t xml:space="preserve">тыс. </w:t>
      </w:r>
      <w:r w:rsidR="00A4315A" w:rsidRPr="00DE4FBD">
        <w:rPr>
          <w:sz w:val="20"/>
        </w:rPr>
        <w:t>тенге</w:t>
      </w:r>
    </w:p>
    <w:tbl>
      <w:tblPr>
        <w:tblW w:w="972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5040"/>
        <w:gridCol w:w="2340"/>
        <w:gridCol w:w="2340"/>
      </w:tblGrid>
      <w:tr w:rsidR="00321CD4" w:rsidRPr="00DE4FBD" w:rsidTr="00321CD4">
        <w:trPr>
          <w:trHeight w:val="412"/>
        </w:trPr>
        <w:tc>
          <w:tcPr>
            <w:tcW w:w="5040" w:type="dxa"/>
            <w:vAlign w:val="center"/>
          </w:tcPr>
          <w:p w:rsidR="00321CD4" w:rsidRPr="00DE4FBD" w:rsidRDefault="00321CD4" w:rsidP="00A4315A">
            <w:pPr>
              <w:pStyle w:val="a6"/>
              <w:jc w:val="center"/>
              <w:rPr>
                <w:sz w:val="20"/>
              </w:rPr>
            </w:pPr>
            <w:r w:rsidRPr="00DE4FBD">
              <w:rPr>
                <w:sz w:val="20"/>
              </w:rPr>
              <w:t>Наименование</w:t>
            </w:r>
          </w:p>
        </w:tc>
        <w:tc>
          <w:tcPr>
            <w:tcW w:w="2340" w:type="dxa"/>
            <w:vAlign w:val="center"/>
          </w:tcPr>
          <w:p w:rsidR="00321CD4" w:rsidRPr="00DE4FBD" w:rsidRDefault="00321CD4" w:rsidP="00062C6B">
            <w:pPr>
              <w:pStyle w:val="a6"/>
              <w:jc w:val="center"/>
              <w:rPr>
                <w:sz w:val="20"/>
              </w:rPr>
            </w:pPr>
            <w:r w:rsidRPr="00DE4FBD">
              <w:rPr>
                <w:sz w:val="20"/>
              </w:rPr>
              <w:t>На 31.12.201</w:t>
            </w:r>
            <w:r w:rsidR="00062C6B" w:rsidRPr="00DE4FBD">
              <w:rPr>
                <w:sz w:val="20"/>
              </w:rPr>
              <w:t>4</w:t>
            </w:r>
            <w:r w:rsidRPr="00DE4FBD">
              <w:rPr>
                <w:sz w:val="20"/>
              </w:rPr>
              <w:t>г.</w:t>
            </w:r>
          </w:p>
        </w:tc>
        <w:tc>
          <w:tcPr>
            <w:tcW w:w="2340" w:type="dxa"/>
            <w:vAlign w:val="center"/>
          </w:tcPr>
          <w:p w:rsidR="00321CD4" w:rsidRPr="00DE4FBD" w:rsidRDefault="00321CD4" w:rsidP="00062C6B">
            <w:pPr>
              <w:pStyle w:val="a6"/>
              <w:jc w:val="center"/>
              <w:rPr>
                <w:sz w:val="20"/>
              </w:rPr>
            </w:pPr>
            <w:r w:rsidRPr="00DE4FBD">
              <w:rPr>
                <w:sz w:val="20"/>
              </w:rPr>
              <w:t>На 31.12.201</w:t>
            </w:r>
            <w:r w:rsidR="00062C6B" w:rsidRPr="00DE4FBD">
              <w:rPr>
                <w:sz w:val="20"/>
              </w:rPr>
              <w:t>3</w:t>
            </w:r>
            <w:r w:rsidRPr="00DE4FBD">
              <w:rPr>
                <w:sz w:val="20"/>
              </w:rPr>
              <w:t>г.</w:t>
            </w:r>
          </w:p>
        </w:tc>
      </w:tr>
      <w:tr w:rsidR="00224965" w:rsidRPr="00DE4FBD" w:rsidTr="00A4315A">
        <w:trPr>
          <w:trHeight w:val="94"/>
        </w:trPr>
        <w:tc>
          <w:tcPr>
            <w:tcW w:w="5040" w:type="dxa"/>
            <w:vAlign w:val="bottom"/>
          </w:tcPr>
          <w:p w:rsidR="00224965" w:rsidRPr="00DE4FBD" w:rsidRDefault="00224965" w:rsidP="00B86D1E">
            <w:pPr>
              <w:outlineLvl w:val="0"/>
            </w:pPr>
            <w:r w:rsidRPr="00DE4FBD">
              <w:t>Краткосрочные авансы выданные</w:t>
            </w:r>
            <w:r w:rsidR="00DD13E4" w:rsidRPr="00DE4FBD">
              <w:t xml:space="preserve"> </w:t>
            </w:r>
          </w:p>
        </w:tc>
        <w:tc>
          <w:tcPr>
            <w:tcW w:w="2340" w:type="dxa"/>
            <w:vAlign w:val="bottom"/>
          </w:tcPr>
          <w:p w:rsidR="00224965" w:rsidRPr="00DE4FBD" w:rsidRDefault="005C3CB9" w:rsidP="00C10440">
            <w:pPr>
              <w:jc w:val="right"/>
            </w:pPr>
            <w:r>
              <w:t>659</w:t>
            </w:r>
          </w:p>
        </w:tc>
        <w:tc>
          <w:tcPr>
            <w:tcW w:w="2340" w:type="dxa"/>
            <w:vAlign w:val="bottom"/>
          </w:tcPr>
          <w:p w:rsidR="00224965" w:rsidRPr="00DE4FBD" w:rsidRDefault="005C3CB9" w:rsidP="00EF167D">
            <w:pPr>
              <w:jc w:val="right"/>
            </w:pPr>
            <w:r>
              <w:t>7 019</w:t>
            </w:r>
          </w:p>
        </w:tc>
      </w:tr>
      <w:tr w:rsidR="00C14CBD" w:rsidRPr="00DE4FBD" w:rsidTr="00A4315A">
        <w:trPr>
          <w:trHeight w:val="94"/>
        </w:trPr>
        <w:tc>
          <w:tcPr>
            <w:tcW w:w="5040" w:type="dxa"/>
            <w:vAlign w:val="bottom"/>
          </w:tcPr>
          <w:p w:rsidR="00C14CBD" w:rsidRPr="00DE4FBD" w:rsidRDefault="00C14CBD" w:rsidP="00B86D1E">
            <w:pPr>
              <w:outlineLvl w:val="0"/>
            </w:pPr>
            <w:r w:rsidRPr="00DE4FBD">
              <w:t>Краткосрочные расходы будущих периодов</w:t>
            </w:r>
          </w:p>
        </w:tc>
        <w:tc>
          <w:tcPr>
            <w:tcW w:w="2340" w:type="dxa"/>
            <w:vAlign w:val="bottom"/>
          </w:tcPr>
          <w:p w:rsidR="00C14CBD" w:rsidRPr="005C3CB9" w:rsidRDefault="005C3CB9" w:rsidP="0051020D">
            <w:pPr>
              <w:jc w:val="right"/>
            </w:pPr>
            <w:r>
              <w:t>14</w:t>
            </w:r>
          </w:p>
        </w:tc>
        <w:tc>
          <w:tcPr>
            <w:tcW w:w="2340" w:type="dxa"/>
            <w:vAlign w:val="bottom"/>
          </w:tcPr>
          <w:p w:rsidR="00C14CBD" w:rsidRPr="00DE4FBD" w:rsidRDefault="005C3CB9" w:rsidP="00EF167D">
            <w:pPr>
              <w:jc w:val="right"/>
            </w:pPr>
            <w:r>
              <w:t>225</w:t>
            </w:r>
          </w:p>
        </w:tc>
      </w:tr>
      <w:tr w:rsidR="00224965" w:rsidRPr="00DE4FBD" w:rsidTr="00A4315A">
        <w:trPr>
          <w:trHeight w:val="94"/>
        </w:trPr>
        <w:tc>
          <w:tcPr>
            <w:tcW w:w="5040" w:type="dxa"/>
            <w:vAlign w:val="bottom"/>
          </w:tcPr>
          <w:p w:rsidR="00DD13E4" w:rsidRPr="00DE4FBD" w:rsidRDefault="00DD13E4" w:rsidP="00DD13E4">
            <w:pPr>
              <w:outlineLvl w:val="0"/>
            </w:pPr>
            <w:r w:rsidRPr="00DE4FBD">
              <w:t>Текущие налоговые активы</w:t>
            </w:r>
          </w:p>
        </w:tc>
        <w:tc>
          <w:tcPr>
            <w:tcW w:w="2340" w:type="dxa"/>
            <w:vAlign w:val="bottom"/>
          </w:tcPr>
          <w:p w:rsidR="00224965" w:rsidRPr="00DE4FBD" w:rsidRDefault="005C3CB9" w:rsidP="00A4315A">
            <w:pPr>
              <w:jc w:val="right"/>
            </w:pPr>
            <w:r>
              <w:t>478</w:t>
            </w:r>
          </w:p>
        </w:tc>
        <w:tc>
          <w:tcPr>
            <w:tcW w:w="2340" w:type="dxa"/>
            <w:vAlign w:val="bottom"/>
          </w:tcPr>
          <w:p w:rsidR="00224965" w:rsidRPr="00DE4FBD" w:rsidRDefault="005C3CB9" w:rsidP="00E40450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49</w:t>
            </w:r>
            <w:r w:rsidR="00E40450">
              <w:rPr>
                <w:lang w:val="kk-KZ"/>
              </w:rPr>
              <w:t>4</w:t>
            </w:r>
          </w:p>
        </w:tc>
      </w:tr>
      <w:tr w:rsidR="00BC2606" w:rsidRPr="00DE4FBD" w:rsidTr="00CB7913">
        <w:trPr>
          <w:trHeight w:val="94"/>
        </w:trPr>
        <w:tc>
          <w:tcPr>
            <w:tcW w:w="5040" w:type="dxa"/>
            <w:vAlign w:val="bottom"/>
          </w:tcPr>
          <w:p w:rsidR="00BC2606" w:rsidRPr="00DE4FBD" w:rsidRDefault="00BC2606" w:rsidP="00A4315A">
            <w:pPr>
              <w:pStyle w:val="a6"/>
              <w:rPr>
                <w:sz w:val="20"/>
              </w:rPr>
            </w:pPr>
            <w:r w:rsidRPr="00DE4FBD">
              <w:rPr>
                <w:sz w:val="20"/>
              </w:rPr>
              <w:t>Итого</w:t>
            </w:r>
          </w:p>
        </w:tc>
        <w:tc>
          <w:tcPr>
            <w:tcW w:w="2340" w:type="dxa"/>
          </w:tcPr>
          <w:p w:rsidR="00BC2606" w:rsidRPr="005C3CB9" w:rsidRDefault="005C3CB9" w:rsidP="006A7079">
            <w:pPr>
              <w:jc w:val="right"/>
              <w:rPr>
                <w:b/>
              </w:rPr>
            </w:pPr>
            <w:r>
              <w:rPr>
                <w:b/>
              </w:rPr>
              <w:t>1 151</w:t>
            </w:r>
          </w:p>
        </w:tc>
        <w:tc>
          <w:tcPr>
            <w:tcW w:w="2340" w:type="dxa"/>
          </w:tcPr>
          <w:p w:rsidR="00BC2606" w:rsidRPr="00DE4FBD" w:rsidRDefault="005C3CB9" w:rsidP="00E40450">
            <w:pPr>
              <w:jc w:val="right"/>
              <w:rPr>
                <w:b/>
              </w:rPr>
            </w:pPr>
            <w:r>
              <w:rPr>
                <w:b/>
              </w:rPr>
              <w:t>7 73</w:t>
            </w:r>
            <w:r w:rsidR="00E40450">
              <w:rPr>
                <w:b/>
              </w:rPr>
              <w:t>8</w:t>
            </w:r>
          </w:p>
        </w:tc>
      </w:tr>
    </w:tbl>
    <w:p w:rsidR="00ED6D02" w:rsidRPr="00DE4FBD" w:rsidRDefault="00ED6D02" w:rsidP="00C428DB">
      <w:pPr>
        <w:pStyle w:val="a6"/>
        <w:rPr>
          <w:sz w:val="20"/>
          <w:highlight w:val="yellow"/>
        </w:rPr>
      </w:pPr>
    </w:p>
    <w:p w:rsidR="000B5F82" w:rsidRDefault="00BA126F" w:rsidP="00097EAE">
      <w:pPr>
        <w:pStyle w:val="a6"/>
        <w:rPr>
          <w:sz w:val="20"/>
          <w:lang w:val="en-US" w:eastAsia="ko-KR"/>
        </w:rPr>
      </w:pPr>
      <w:r w:rsidRPr="00BA126F">
        <w:rPr>
          <w:bCs/>
          <w:sz w:val="20"/>
        </w:rPr>
        <w:t>Строка баланса 118</w:t>
      </w:r>
      <w:r w:rsidR="007A18B1" w:rsidRPr="00BA126F">
        <w:rPr>
          <w:sz w:val="20"/>
          <w:lang w:eastAsia="ko-KR"/>
        </w:rPr>
        <w:t xml:space="preserve">. </w:t>
      </w:r>
      <w:r w:rsidR="0093064B" w:rsidRPr="00BA126F">
        <w:rPr>
          <w:sz w:val="20"/>
          <w:lang w:eastAsia="ko-KR"/>
        </w:rPr>
        <w:t>Основные средства</w:t>
      </w:r>
    </w:p>
    <w:p w:rsidR="0093064B" w:rsidRDefault="00B92F02" w:rsidP="00B92F02">
      <w:pPr>
        <w:pStyle w:val="a6"/>
        <w:jc w:val="right"/>
        <w:rPr>
          <w:sz w:val="20"/>
          <w:lang w:eastAsia="ko-KR"/>
        </w:rPr>
      </w:pPr>
      <w:r w:rsidRPr="00DE4FBD">
        <w:rPr>
          <w:sz w:val="20"/>
          <w:lang w:eastAsia="ko-KR"/>
        </w:rPr>
        <w:t>тыс. тенге</w:t>
      </w:r>
    </w:p>
    <w:tbl>
      <w:tblPr>
        <w:tblW w:w="9656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419"/>
        <w:gridCol w:w="851"/>
        <w:gridCol w:w="1417"/>
        <w:gridCol w:w="851"/>
        <w:gridCol w:w="1559"/>
        <w:gridCol w:w="1559"/>
      </w:tblGrid>
      <w:tr w:rsidR="001D1CBE" w:rsidRPr="005C3CB9" w:rsidTr="002675C5">
        <w:trPr>
          <w:trHeight w:val="48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BE" w:rsidRPr="005C3CB9" w:rsidRDefault="001D1CBE" w:rsidP="005C3CB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C3CB9">
              <w:rPr>
                <w:b/>
                <w:bCs/>
                <w:i/>
                <w:iCs/>
                <w:color w:val="000000"/>
              </w:rPr>
              <w:t>свод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CBE" w:rsidRPr="005C3CB9" w:rsidRDefault="001D1CBE" w:rsidP="005C3CB9">
            <w:pPr>
              <w:jc w:val="center"/>
              <w:rPr>
                <w:color w:val="000000"/>
              </w:rPr>
            </w:pPr>
            <w:r w:rsidRPr="005C3CB9">
              <w:rPr>
                <w:color w:val="000000"/>
              </w:rPr>
              <w:t>Земля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CBE" w:rsidRPr="005C3CB9" w:rsidRDefault="001D1CBE" w:rsidP="001D1CBE">
            <w:pPr>
              <w:jc w:val="center"/>
              <w:rPr>
                <w:color w:val="000000"/>
              </w:rPr>
            </w:pPr>
            <w:r w:rsidRPr="005C3CB9">
              <w:rPr>
                <w:color w:val="000000"/>
              </w:rPr>
              <w:t xml:space="preserve">Здание и </w:t>
            </w:r>
            <w:r>
              <w:rPr>
                <w:color w:val="000000"/>
              </w:rPr>
              <w:t>с</w:t>
            </w:r>
            <w:r w:rsidRPr="005C3CB9">
              <w:rPr>
                <w:color w:val="000000"/>
              </w:rPr>
              <w:t>ооружение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CBE" w:rsidRPr="005C3CB9" w:rsidRDefault="001D1CBE" w:rsidP="005C3CB9">
            <w:pPr>
              <w:jc w:val="center"/>
              <w:rPr>
                <w:color w:val="000000"/>
              </w:rPr>
            </w:pPr>
            <w:r w:rsidRPr="005C3CB9">
              <w:rPr>
                <w:color w:val="000000"/>
              </w:rPr>
              <w:t>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CBE" w:rsidRPr="005C3CB9" w:rsidRDefault="001D1CBE" w:rsidP="005C3CB9">
            <w:pPr>
              <w:jc w:val="center"/>
              <w:rPr>
                <w:color w:val="000000"/>
              </w:rPr>
            </w:pPr>
            <w:r w:rsidRPr="005C3CB9">
              <w:rPr>
                <w:color w:val="000000"/>
              </w:rPr>
              <w:t>Прочие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CBE" w:rsidRPr="005C3CB9" w:rsidRDefault="001D1CBE" w:rsidP="005C3CB9">
            <w:pPr>
              <w:jc w:val="center"/>
              <w:rPr>
                <w:color w:val="000000"/>
              </w:rPr>
            </w:pPr>
            <w:r w:rsidRPr="005C3CB9">
              <w:rPr>
                <w:color w:val="000000"/>
              </w:rPr>
              <w:t>Итого</w:t>
            </w:r>
          </w:p>
        </w:tc>
      </w:tr>
      <w:tr w:rsidR="001D1CBE" w:rsidRPr="005C3CB9" w:rsidTr="002675C5">
        <w:trPr>
          <w:trHeight w:val="30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CBE" w:rsidRPr="005C3CB9" w:rsidRDefault="001D1CBE" w:rsidP="005C3CB9">
            <w:pPr>
              <w:rPr>
                <w:b/>
                <w:bCs/>
                <w:color w:val="000000"/>
              </w:rPr>
            </w:pPr>
            <w:r w:rsidRPr="005C3CB9">
              <w:rPr>
                <w:b/>
                <w:bCs/>
                <w:color w:val="000000"/>
              </w:rPr>
              <w:t>Основные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CBE" w:rsidRPr="005C3CB9" w:rsidRDefault="001D1CBE" w:rsidP="005C3CB9">
            <w:pPr>
              <w:rPr>
                <w:color w:val="000000"/>
              </w:rPr>
            </w:pPr>
            <w:r w:rsidRPr="005C3CB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CBE" w:rsidRPr="005C3CB9" w:rsidRDefault="001D1CBE" w:rsidP="005C3CB9">
            <w:pPr>
              <w:rPr>
                <w:color w:val="000000"/>
              </w:rPr>
            </w:pPr>
            <w:r w:rsidRPr="005C3CB9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CBE" w:rsidRPr="005C3CB9" w:rsidRDefault="001D1CBE" w:rsidP="005C3CB9">
            <w:pPr>
              <w:rPr>
                <w:color w:val="000000"/>
              </w:rPr>
            </w:pPr>
            <w:r w:rsidRPr="005C3CB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CBE" w:rsidRPr="005C3CB9" w:rsidRDefault="001D1CBE" w:rsidP="005C3CB9">
            <w:pPr>
              <w:rPr>
                <w:color w:val="000000"/>
              </w:rPr>
            </w:pPr>
            <w:r w:rsidRPr="005C3CB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CBE" w:rsidRPr="005C3CB9" w:rsidRDefault="001D1CBE" w:rsidP="005C3CB9">
            <w:pPr>
              <w:rPr>
                <w:color w:val="000000"/>
              </w:rPr>
            </w:pPr>
            <w:r w:rsidRPr="005C3CB9">
              <w:rPr>
                <w:color w:val="000000"/>
              </w:rPr>
              <w:t> </w:t>
            </w:r>
          </w:p>
        </w:tc>
      </w:tr>
      <w:tr w:rsidR="001D1CBE" w:rsidRPr="005C3CB9" w:rsidTr="002675C5">
        <w:trPr>
          <w:trHeight w:val="30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CBE" w:rsidRPr="005C3CB9" w:rsidRDefault="001D1CBE" w:rsidP="005C3CB9">
            <w:pPr>
              <w:rPr>
                <w:b/>
                <w:bCs/>
                <w:color w:val="000000"/>
              </w:rPr>
            </w:pPr>
            <w:r w:rsidRPr="005C3CB9">
              <w:rPr>
                <w:b/>
                <w:bCs/>
                <w:color w:val="000000"/>
              </w:rPr>
              <w:t>1. Первоначальная стоимость: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CBE" w:rsidRPr="005C3CB9" w:rsidRDefault="001D1CBE" w:rsidP="005C3CB9">
            <w:pPr>
              <w:rPr>
                <w:color w:val="000000"/>
              </w:rPr>
            </w:pPr>
            <w:r w:rsidRPr="005C3CB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CBE" w:rsidRPr="005C3CB9" w:rsidRDefault="001D1CBE" w:rsidP="005C3CB9">
            <w:pPr>
              <w:rPr>
                <w:color w:val="000000"/>
              </w:rPr>
            </w:pPr>
            <w:r w:rsidRPr="005C3CB9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CBE" w:rsidRPr="005C3CB9" w:rsidRDefault="001D1CBE" w:rsidP="005C3CB9">
            <w:pPr>
              <w:rPr>
                <w:color w:val="000000"/>
              </w:rPr>
            </w:pPr>
            <w:r w:rsidRPr="005C3CB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CBE" w:rsidRPr="002675C5" w:rsidRDefault="001D1CBE" w:rsidP="005C3CB9">
            <w:pPr>
              <w:rPr>
                <w:color w:val="000000"/>
              </w:rPr>
            </w:pPr>
            <w:r w:rsidRPr="002675C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CBE" w:rsidRPr="002675C5" w:rsidRDefault="001D1CBE" w:rsidP="005C3CB9">
            <w:pPr>
              <w:rPr>
                <w:color w:val="000000"/>
              </w:rPr>
            </w:pPr>
            <w:r w:rsidRPr="002675C5">
              <w:rPr>
                <w:color w:val="000000"/>
              </w:rPr>
              <w:t> </w:t>
            </w:r>
          </w:p>
        </w:tc>
      </w:tr>
      <w:tr w:rsidR="001D1CBE" w:rsidRPr="005C3CB9" w:rsidTr="002675C5">
        <w:trPr>
          <w:trHeight w:val="30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CBE" w:rsidRPr="005C3CB9" w:rsidRDefault="001D1CBE" w:rsidP="005C3CB9">
            <w:pPr>
              <w:rPr>
                <w:color w:val="000000"/>
              </w:rPr>
            </w:pPr>
            <w:r w:rsidRPr="005C3CB9">
              <w:rPr>
                <w:color w:val="000000"/>
              </w:rPr>
              <w:t>Сальдо на 31.12.2013 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CBE" w:rsidRPr="005C3CB9" w:rsidRDefault="001D1CBE" w:rsidP="005C3CB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CBE" w:rsidRPr="005C3CB9" w:rsidRDefault="001D1CBE" w:rsidP="005C3CB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19 323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CBE" w:rsidRPr="005C3CB9" w:rsidRDefault="001D1CBE" w:rsidP="005C3CB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CBE" w:rsidRPr="002675C5" w:rsidRDefault="001D1CBE" w:rsidP="005C3CB9">
            <w:pPr>
              <w:jc w:val="right"/>
              <w:rPr>
                <w:b/>
                <w:bCs/>
                <w:color w:val="000000"/>
              </w:rPr>
            </w:pPr>
            <w:r w:rsidRPr="002675C5">
              <w:rPr>
                <w:b/>
                <w:bCs/>
                <w:color w:val="000000"/>
              </w:rPr>
              <w:t>46 374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BE" w:rsidRPr="002675C5" w:rsidRDefault="001D1CBE" w:rsidP="005C3CB9">
            <w:pPr>
              <w:jc w:val="right"/>
              <w:rPr>
                <w:b/>
                <w:bCs/>
                <w:color w:val="000000"/>
              </w:rPr>
            </w:pPr>
            <w:r w:rsidRPr="002675C5">
              <w:rPr>
                <w:b/>
                <w:bCs/>
                <w:color w:val="000000"/>
              </w:rPr>
              <w:t>75 832</w:t>
            </w:r>
          </w:p>
        </w:tc>
      </w:tr>
      <w:tr w:rsidR="001D1CBE" w:rsidRPr="005C3CB9" w:rsidTr="002675C5">
        <w:trPr>
          <w:trHeight w:val="30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CBE" w:rsidRPr="005C3CB9" w:rsidRDefault="001D1CBE" w:rsidP="005C3CB9">
            <w:pPr>
              <w:rPr>
                <w:color w:val="000000"/>
              </w:rPr>
            </w:pPr>
            <w:r w:rsidRPr="005C3CB9">
              <w:rPr>
                <w:color w:val="000000"/>
              </w:rPr>
              <w:t>Приобретено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CBE" w:rsidRPr="005C3CB9" w:rsidRDefault="001D1CBE" w:rsidP="005C3CB9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CBE" w:rsidRPr="005C3CB9" w:rsidRDefault="001D1CBE" w:rsidP="005C3CB9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CBE" w:rsidRPr="005C3CB9" w:rsidRDefault="001D1CBE" w:rsidP="005C3CB9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CBE" w:rsidRPr="002675C5" w:rsidRDefault="00BD30CF" w:rsidP="005C3CB9">
            <w:pPr>
              <w:jc w:val="right"/>
              <w:rPr>
                <w:lang w:val="en-US"/>
              </w:rPr>
            </w:pPr>
            <w:r w:rsidRPr="002675C5">
              <w:rPr>
                <w:lang w:val="en-US"/>
              </w:rPr>
              <w:t>807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BE" w:rsidRPr="002675C5" w:rsidRDefault="00BD30CF" w:rsidP="005C3CB9">
            <w:pPr>
              <w:jc w:val="right"/>
              <w:rPr>
                <w:color w:val="000000"/>
                <w:lang w:val="en-US"/>
              </w:rPr>
            </w:pPr>
            <w:r w:rsidRPr="002675C5">
              <w:rPr>
                <w:color w:val="000000"/>
                <w:lang w:val="en-US"/>
              </w:rPr>
              <w:t>807</w:t>
            </w:r>
          </w:p>
        </w:tc>
      </w:tr>
      <w:tr w:rsidR="001D1CBE" w:rsidRPr="005C3CB9" w:rsidTr="002675C5">
        <w:trPr>
          <w:trHeight w:val="30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CBE" w:rsidRPr="005C3CB9" w:rsidRDefault="001D1CBE" w:rsidP="005C3CB9">
            <w:pPr>
              <w:rPr>
                <w:color w:val="000000"/>
              </w:rPr>
            </w:pPr>
            <w:r w:rsidRPr="005C3CB9">
              <w:rPr>
                <w:color w:val="000000"/>
              </w:rPr>
              <w:t>Итого поступило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CBE" w:rsidRPr="005C3CB9" w:rsidRDefault="001D1CBE" w:rsidP="005C3CB9">
            <w:pPr>
              <w:jc w:val="right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CBE" w:rsidRPr="005C3CB9" w:rsidRDefault="001D1CBE" w:rsidP="005C3CB9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CBE" w:rsidRPr="005C3CB9" w:rsidRDefault="001D1CBE" w:rsidP="005C3CB9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CBE" w:rsidRPr="002675C5" w:rsidRDefault="00BD30CF" w:rsidP="005C3CB9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2675C5">
              <w:rPr>
                <w:b/>
                <w:bCs/>
                <w:color w:val="000000"/>
                <w:lang w:val="en-US"/>
              </w:rPr>
              <w:t>807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BE" w:rsidRPr="002675C5" w:rsidRDefault="00BD30CF" w:rsidP="005C3CB9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2675C5">
              <w:rPr>
                <w:b/>
                <w:bCs/>
                <w:color w:val="000000"/>
                <w:lang w:val="en-US"/>
              </w:rPr>
              <w:t>807</w:t>
            </w:r>
          </w:p>
        </w:tc>
      </w:tr>
      <w:tr w:rsidR="001D1CBE" w:rsidRPr="005C3CB9" w:rsidTr="002675C5">
        <w:trPr>
          <w:trHeight w:val="30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CBE" w:rsidRPr="005C3CB9" w:rsidRDefault="001D1CBE" w:rsidP="005C3CB9">
            <w:pPr>
              <w:rPr>
                <w:color w:val="000000"/>
              </w:rPr>
            </w:pPr>
            <w:r w:rsidRPr="005C3CB9">
              <w:rPr>
                <w:color w:val="000000"/>
              </w:rPr>
              <w:t>Выбытие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CBE" w:rsidRPr="005C3CB9" w:rsidRDefault="001D1CBE" w:rsidP="005C3CB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CBE" w:rsidRPr="005C3CB9" w:rsidRDefault="001D1CBE" w:rsidP="005C3CB9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CBE" w:rsidRPr="005C3CB9" w:rsidRDefault="001D1CBE" w:rsidP="005C3CB9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CBE" w:rsidRPr="002675C5" w:rsidRDefault="00BD30CF" w:rsidP="00C87C73">
            <w:pPr>
              <w:jc w:val="right"/>
              <w:rPr>
                <w:color w:val="000000"/>
                <w:lang w:val="en-US"/>
              </w:rPr>
            </w:pPr>
            <w:r w:rsidRPr="002675C5">
              <w:rPr>
                <w:color w:val="000000"/>
                <w:lang w:val="en-US"/>
              </w:rPr>
              <w:t>4 2</w:t>
            </w:r>
            <w:r w:rsidR="00C87C73" w:rsidRPr="002675C5">
              <w:rPr>
                <w:color w:val="000000"/>
                <w:lang w:val="en-US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BE" w:rsidRPr="002675C5" w:rsidRDefault="00BD30CF" w:rsidP="00C87C73">
            <w:pPr>
              <w:jc w:val="right"/>
              <w:rPr>
                <w:color w:val="000000"/>
                <w:lang w:val="en-US"/>
              </w:rPr>
            </w:pPr>
            <w:r w:rsidRPr="002675C5">
              <w:rPr>
                <w:color w:val="000000"/>
                <w:lang w:val="en-US"/>
              </w:rPr>
              <w:t>4 2</w:t>
            </w:r>
            <w:r w:rsidR="00C87C73" w:rsidRPr="002675C5">
              <w:rPr>
                <w:color w:val="000000"/>
                <w:lang w:val="en-US"/>
              </w:rPr>
              <w:t>74</w:t>
            </w:r>
          </w:p>
        </w:tc>
      </w:tr>
      <w:tr w:rsidR="001D1CBE" w:rsidRPr="005C3CB9" w:rsidTr="002675C5">
        <w:trPr>
          <w:trHeight w:val="30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CBE" w:rsidRPr="005C3CB9" w:rsidRDefault="001D1CBE" w:rsidP="005C3CB9">
            <w:pPr>
              <w:rPr>
                <w:color w:val="000000"/>
              </w:rPr>
            </w:pPr>
            <w:r w:rsidRPr="005C3CB9">
              <w:rPr>
                <w:color w:val="000000"/>
              </w:rPr>
              <w:t>Итого выбыло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CBE" w:rsidRPr="005C3CB9" w:rsidRDefault="001D1CBE" w:rsidP="005C3CB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CBE" w:rsidRPr="005C3CB9" w:rsidRDefault="001D1CBE" w:rsidP="005C3CB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CBE" w:rsidRPr="005C3CB9" w:rsidRDefault="001D1CBE" w:rsidP="005C3CB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CBE" w:rsidRPr="002675C5" w:rsidRDefault="00BD30CF" w:rsidP="00C87C73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2675C5">
              <w:rPr>
                <w:b/>
                <w:bCs/>
                <w:color w:val="000000"/>
                <w:lang w:val="en-US"/>
              </w:rPr>
              <w:t xml:space="preserve">4 </w:t>
            </w:r>
            <w:r w:rsidR="00D34BAF" w:rsidRPr="002675C5">
              <w:rPr>
                <w:b/>
                <w:bCs/>
                <w:color w:val="000000"/>
                <w:lang w:val="en-US"/>
              </w:rPr>
              <w:t xml:space="preserve"> </w:t>
            </w:r>
            <w:r w:rsidRPr="002675C5">
              <w:rPr>
                <w:b/>
                <w:bCs/>
                <w:color w:val="000000"/>
                <w:lang w:val="en-US"/>
              </w:rPr>
              <w:t>2</w:t>
            </w:r>
            <w:r w:rsidR="00C87C73" w:rsidRPr="002675C5">
              <w:rPr>
                <w:b/>
                <w:bCs/>
                <w:color w:val="000000"/>
                <w:lang w:val="en-US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BE" w:rsidRPr="002675C5" w:rsidRDefault="00BD30CF" w:rsidP="00C87C73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2675C5">
              <w:rPr>
                <w:b/>
                <w:bCs/>
                <w:color w:val="000000"/>
                <w:lang w:val="en-US"/>
              </w:rPr>
              <w:t>4 2</w:t>
            </w:r>
            <w:r w:rsidR="00C87C73" w:rsidRPr="002675C5">
              <w:rPr>
                <w:b/>
                <w:bCs/>
                <w:color w:val="000000"/>
                <w:lang w:val="en-US"/>
              </w:rPr>
              <w:t>74</w:t>
            </w:r>
          </w:p>
        </w:tc>
      </w:tr>
      <w:tr w:rsidR="001D1CBE" w:rsidRPr="005C3CB9" w:rsidTr="002675C5">
        <w:trPr>
          <w:trHeight w:val="30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CBE" w:rsidRPr="005C3CB9" w:rsidRDefault="001D1CBE" w:rsidP="005C3CB9">
            <w:pPr>
              <w:rPr>
                <w:color w:val="000000"/>
              </w:rPr>
            </w:pPr>
            <w:r w:rsidRPr="005C3CB9">
              <w:rPr>
                <w:color w:val="000000"/>
              </w:rPr>
              <w:t>Сальдо на 31.12.2014 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CBE" w:rsidRPr="005C3CB9" w:rsidRDefault="00A45EF1" w:rsidP="005C3CB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CBE" w:rsidRPr="005C3CB9" w:rsidRDefault="00A45EF1" w:rsidP="005C3CB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19 323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CBE" w:rsidRPr="005C3CB9" w:rsidRDefault="00A45EF1" w:rsidP="005C3CB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CBE" w:rsidRPr="002675C5" w:rsidRDefault="00A45EF1" w:rsidP="00C87C73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2675C5">
              <w:rPr>
                <w:b/>
                <w:bCs/>
                <w:color w:val="000000"/>
              </w:rPr>
              <w:t>42 9</w:t>
            </w:r>
            <w:r w:rsidR="00C87C73" w:rsidRPr="002675C5">
              <w:rPr>
                <w:b/>
                <w:bCs/>
                <w:color w:val="000000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BE" w:rsidRPr="002675C5" w:rsidRDefault="00A45EF1" w:rsidP="00C87C73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2675C5">
              <w:rPr>
                <w:b/>
                <w:bCs/>
                <w:color w:val="000000"/>
              </w:rPr>
              <w:t>72 3</w:t>
            </w:r>
            <w:r w:rsidR="00C87C73" w:rsidRPr="002675C5">
              <w:rPr>
                <w:b/>
                <w:bCs/>
                <w:color w:val="000000"/>
                <w:lang w:val="en-US"/>
              </w:rPr>
              <w:t>65</w:t>
            </w:r>
          </w:p>
        </w:tc>
      </w:tr>
      <w:tr w:rsidR="001D1CBE" w:rsidRPr="005C3CB9" w:rsidTr="002675C5">
        <w:trPr>
          <w:trHeight w:val="30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CBE" w:rsidRPr="005C3CB9" w:rsidRDefault="001D1CBE" w:rsidP="005C3CB9">
            <w:pPr>
              <w:rPr>
                <w:b/>
                <w:bCs/>
                <w:color w:val="000000"/>
              </w:rPr>
            </w:pPr>
            <w:r w:rsidRPr="005C3CB9">
              <w:rPr>
                <w:b/>
                <w:bCs/>
                <w:color w:val="000000"/>
              </w:rPr>
              <w:t>2. Амортизация: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CBE" w:rsidRPr="005C3CB9" w:rsidRDefault="001D1CBE" w:rsidP="005C3CB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CBE" w:rsidRPr="005C3CB9" w:rsidRDefault="001D1CBE" w:rsidP="005C3CB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CBE" w:rsidRPr="005C3CB9" w:rsidRDefault="001D1CBE" w:rsidP="005C3CB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CBE" w:rsidRPr="002675C5" w:rsidRDefault="001D1CBE" w:rsidP="005C3CB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BE" w:rsidRPr="002675C5" w:rsidRDefault="001D1CBE" w:rsidP="005C3CB9">
            <w:pPr>
              <w:jc w:val="right"/>
              <w:rPr>
                <w:color w:val="000000"/>
              </w:rPr>
            </w:pPr>
          </w:p>
        </w:tc>
      </w:tr>
      <w:tr w:rsidR="001D1CBE" w:rsidRPr="005C3CB9" w:rsidTr="002675C5">
        <w:trPr>
          <w:trHeight w:val="30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CBE" w:rsidRPr="005C3CB9" w:rsidRDefault="001D1CBE" w:rsidP="005C3CB9">
            <w:pPr>
              <w:rPr>
                <w:color w:val="000000"/>
              </w:rPr>
            </w:pPr>
            <w:r w:rsidRPr="005C3CB9">
              <w:rPr>
                <w:color w:val="000000"/>
              </w:rPr>
              <w:t>Сальдо на 31.12.2013 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CBE" w:rsidRPr="005C3CB9" w:rsidRDefault="001D1CBE" w:rsidP="005C3CB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CBE" w:rsidRPr="005C3CB9" w:rsidRDefault="00A45EF1" w:rsidP="005C3CB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17 836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CBE" w:rsidRPr="005C3CB9" w:rsidRDefault="00A45EF1" w:rsidP="005C3CB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CBE" w:rsidRPr="002675C5" w:rsidRDefault="00A45EF1" w:rsidP="005C3CB9">
            <w:pPr>
              <w:jc w:val="right"/>
              <w:rPr>
                <w:b/>
                <w:bCs/>
                <w:color w:val="000000"/>
              </w:rPr>
            </w:pPr>
            <w:r w:rsidRPr="002675C5">
              <w:rPr>
                <w:b/>
                <w:bCs/>
                <w:color w:val="000000"/>
              </w:rPr>
              <w:t>33 401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BE" w:rsidRPr="002675C5" w:rsidRDefault="00A45EF1" w:rsidP="005C3CB9">
            <w:pPr>
              <w:jc w:val="right"/>
              <w:rPr>
                <w:b/>
                <w:bCs/>
                <w:color w:val="000000"/>
              </w:rPr>
            </w:pPr>
            <w:r w:rsidRPr="002675C5">
              <w:rPr>
                <w:b/>
                <w:bCs/>
                <w:color w:val="000000"/>
              </w:rPr>
              <w:t>53 008</w:t>
            </w:r>
          </w:p>
        </w:tc>
      </w:tr>
      <w:tr w:rsidR="001D1CBE" w:rsidRPr="005C3CB9" w:rsidTr="002675C5">
        <w:trPr>
          <w:trHeight w:val="60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CBE" w:rsidRPr="005C3CB9" w:rsidRDefault="001D1CBE" w:rsidP="005C3CB9">
            <w:pPr>
              <w:rPr>
                <w:color w:val="000000"/>
              </w:rPr>
            </w:pPr>
            <w:r w:rsidRPr="005C3CB9">
              <w:rPr>
                <w:color w:val="000000"/>
              </w:rPr>
              <w:t>Амортизация, начисленная в течение отчетного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CBE" w:rsidRPr="005C3CB9" w:rsidRDefault="001D1CBE" w:rsidP="005C3CB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CBE" w:rsidRPr="005C3CB9" w:rsidRDefault="00A45EF1" w:rsidP="005C3C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CBE" w:rsidRPr="005C3CB9" w:rsidRDefault="00A45EF1" w:rsidP="005C3C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CBE" w:rsidRPr="002675C5" w:rsidRDefault="000F0D98" w:rsidP="005C3CB9">
            <w:pPr>
              <w:jc w:val="right"/>
              <w:rPr>
                <w:color w:val="000000"/>
              </w:rPr>
            </w:pPr>
            <w:r w:rsidRPr="002675C5">
              <w:rPr>
                <w:color w:val="000000"/>
              </w:rPr>
              <w:t>4 993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CBE" w:rsidRPr="002675C5" w:rsidRDefault="000F0D98" w:rsidP="005C3CB9">
            <w:pPr>
              <w:jc w:val="right"/>
              <w:rPr>
                <w:color w:val="000000"/>
              </w:rPr>
            </w:pPr>
            <w:r w:rsidRPr="002675C5">
              <w:rPr>
                <w:color w:val="000000"/>
              </w:rPr>
              <w:t>7 330</w:t>
            </w:r>
          </w:p>
        </w:tc>
      </w:tr>
      <w:tr w:rsidR="001D1CBE" w:rsidRPr="005C3CB9" w:rsidTr="002675C5">
        <w:trPr>
          <w:trHeight w:val="30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CBE" w:rsidRPr="005C3CB9" w:rsidRDefault="001D1CBE" w:rsidP="005C3CB9">
            <w:pPr>
              <w:rPr>
                <w:color w:val="000000"/>
              </w:rPr>
            </w:pPr>
            <w:r w:rsidRPr="005C3CB9">
              <w:rPr>
                <w:color w:val="000000"/>
              </w:rPr>
              <w:t>Итого начислено амортизации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CBE" w:rsidRPr="005C3CB9" w:rsidRDefault="001D1CBE" w:rsidP="005C3CB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CBE" w:rsidRPr="00BD30CF" w:rsidRDefault="00BD30CF" w:rsidP="005C3CB9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  <w:r w:rsidR="00D34BAF"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lang w:val="en-US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CBE" w:rsidRPr="00BD30CF" w:rsidRDefault="00BD30CF" w:rsidP="005C3CB9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CBE" w:rsidRPr="002675C5" w:rsidRDefault="00BD30CF" w:rsidP="005C3CB9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2675C5">
              <w:rPr>
                <w:b/>
                <w:bCs/>
                <w:color w:val="000000"/>
                <w:lang w:val="en-US"/>
              </w:rPr>
              <w:t>4</w:t>
            </w:r>
            <w:r w:rsidR="00D34BAF" w:rsidRPr="002675C5">
              <w:rPr>
                <w:b/>
                <w:bCs/>
                <w:color w:val="000000"/>
                <w:lang w:val="en-US"/>
              </w:rPr>
              <w:t xml:space="preserve"> </w:t>
            </w:r>
            <w:r w:rsidRPr="002675C5">
              <w:rPr>
                <w:b/>
                <w:bCs/>
                <w:color w:val="000000"/>
                <w:lang w:val="en-US"/>
              </w:rPr>
              <w:t>993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CBE" w:rsidRPr="002675C5" w:rsidRDefault="00BD30CF" w:rsidP="005C3CB9">
            <w:pPr>
              <w:jc w:val="right"/>
              <w:rPr>
                <w:b/>
                <w:color w:val="000000"/>
                <w:lang w:val="en-US"/>
              </w:rPr>
            </w:pPr>
            <w:r w:rsidRPr="002675C5">
              <w:rPr>
                <w:b/>
                <w:color w:val="000000"/>
                <w:lang w:val="en-US"/>
              </w:rPr>
              <w:t>7</w:t>
            </w:r>
            <w:r w:rsidR="00D34BAF" w:rsidRPr="002675C5">
              <w:rPr>
                <w:b/>
                <w:color w:val="000000"/>
                <w:lang w:val="en-US"/>
              </w:rPr>
              <w:t xml:space="preserve"> </w:t>
            </w:r>
            <w:r w:rsidRPr="002675C5">
              <w:rPr>
                <w:b/>
                <w:color w:val="000000"/>
                <w:lang w:val="en-US"/>
              </w:rPr>
              <w:t>330</w:t>
            </w:r>
          </w:p>
        </w:tc>
      </w:tr>
      <w:tr w:rsidR="001D1CBE" w:rsidRPr="005C3CB9" w:rsidTr="002675C5">
        <w:trPr>
          <w:trHeight w:val="435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CBE" w:rsidRPr="005C3CB9" w:rsidRDefault="001D1CBE" w:rsidP="005C3CB9">
            <w:pPr>
              <w:rPr>
                <w:color w:val="000000"/>
              </w:rPr>
            </w:pPr>
            <w:r w:rsidRPr="005C3CB9">
              <w:rPr>
                <w:color w:val="000000"/>
              </w:rPr>
              <w:t>Накопленная амортизация выбывших активов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CBE" w:rsidRPr="005C3CB9" w:rsidRDefault="001D1CBE" w:rsidP="005C3CB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CBE" w:rsidRPr="005C3CB9" w:rsidRDefault="001D1CBE" w:rsidP="005C3CB9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CBE" w:rsidRPr="005C3CB9" w:rsidRDefault="001D1CBE" w:rsidP="005C3CB9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CBE" w:rsidRPr="002675C5" w:rsidRDefault="00D34BAF" w:rsidP="0039448C">
            <w:pPr>
              <w:jc w:val="right"/>
              <w:rPr>
                <w:color w:val="000000"/>
                <w:lang w:val="en-US"/>
              </w:rPr>
            </w:pPr>
            <w:r w:rsidRPr="002675C5">
              <w:rPr>
                <w:color w:val="000000"/>
                <w:lang w:val="en-US"/>
              </w:rPr>
              <w:t>4 2</w:t>
            </w:r>
            <w:r w:rsidR="00D10987" w:rsidRPr="002675C5">
              <w:rPr>
                <w:color w:val="000000"/>
                <w:lang w:val="en-US"/>
              </w:rPr>
              <w:t>3</w:t>
            </w:r>
            <w:r w:rsidR="0039448C" w:rsidRPr="002675C5">
              <w:rPr>
                <w:color w:val="000000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BE" w:rsidRPr="002675C5" w:rsidRDefault="00D34BAF" w:rsidP="0039448C">
            <w:pPr>
              <w:jc w:val="right"/>
              <w:rPr>
                <w:color w:val="000000"/>
                <w:lang w:val="en-US"/>
              </w:rPr>
            </w:pPr>
            <w:r w:rsidRPr="002675C5">
              <w:rPr>
                <w:color w:val="000000"/>
                <w:lang w:val="en-US"/>
              </w:rPr>
              <w:t>4 2</w:t>
            </w:r>
            <w:r w:rsidR="00D10987" w:rsidRPr="002675C5">
              <w:rPr>
                <w:color w:val="000000"/>
                <w:lang w:val="en-US"/>
              </w:rPr>
              <w:t>3</w:t>
            </w:r>
            <w:r w:rsidR="0039448C" w:rsidRPr="002675C5">
              <w:rPr>
                <w:color w:val="000000"/>
                <w:lang w:val="en-US"/>
              </w:rPr>
              <w:t>7</w:t>
            </w:r>
          </w:p>
        </w:tc>
      </w:tr>
      <w:tr w:rsidR="00D34BAF" w:rsidRPr="005C3CB9" w:rsidTr="002675C5">
        <w:trPr>
          <w:trHeight w:val="30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AF" w:rsidRPr="005C3CB9" w:rsidRDefault="00D34BAF" w:rsidP="005C3CB9">
            <w:pPr>
              <w:rPr>
                <w:color w:val="000000"/>
              </w:rPr>
            </w:pPr>
            <w:r w:rsidRPr="005C3CB9">
              <w:rPr>
                <w:color w:val="000000"/>
              </w:rPr>
              <w:t>Итого уменьшение амортизации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AF" w:rsidRPr="005C3CB9" w:rsidRDefault="00D34BAF" w:rsidP="005C3CB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AF" w:rsidRPr="005C3CB9" w:rsidRDefault="00D34BAF" w:rsidP="005C3CB9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AF" w:rsidRPr="005C3CB9" w:rsidRDefault="00D34BAF" w:rsidP="005C3CB9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AF" w:rsidRPr="002675C5" w:rsidRDefault="00D34BAF" w:rsidP="0039448C">
            <w:pPr>
              <w:jc w:val="right"/>
              <w:rPr>
                <w:color w:val="000000"/>
                <w:lang w:val="en-US"/>
              </w:rPr>
            </w:pPr>
            <w:r w:rsidRPr="002675C5">
              <w:rPr>
                <w:color w:val="000000"/>
                <w:lang w:val="en-US"/>
              </w:rPr>
              <w:t>4 2</w:t>
            </w:r>
            <w:r w:rsidR="00D10987" w:rsidRPr="002675C5">
              <w:rPr>
                <w:color w:val="000000"/>
                <w:lang w:val="en-US"/>
              </w:rPr>
              <w:t>3</w:t>
            </w:r>
            <w:r w:rsidR="0039448C" w:rsidRPr="002675C5">
              <w:rPr>
                <w:color w:val="000000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BAF" w:rsidRPr="002675C5" w:rsidRDefault="00D34BAF" w:rsidP="0039448C">
            <w:pPr>
              <w:jc w:val="right"/>
              <w:rPr>
                <w:color w:val="000000"/>
                <w:lang w:val="en-US"/>
              </w:rPr>
            </w:pPr>
            <w:r w:rsidRPr="002675C5">
              <w:rPr>
                <w:color w:val="000000"/>
                <w:lang w:val="en-US"/>
              </w:rPr>
              <w:t>4 2</w:t>
            </w:r>
            <w:r w:rsidR="00D10987" w:rsidRPr="002675C5">
              <w:rPr>
                <w:color w:val="000000"/>
                <w:lang w:val="en-US"/>
              </w:rPr>
              <w:t>3</w:t>
            </w:r>
            <w:r w:rsidR="0039448C" w:rsidRPr="002675C5">
              <w:rPr>
                <w:color w:val="000000"/>
                <w:lang w:val="en-US"/>
              </w:rPr>
              <w:t>7</w:t>
            </w:r>
          </w:p>
        </w:tc>
      </w:tr>
      <w:tr w:rsidR="00D34BAF" w:rsidRPr="005C3CB9" w:rsidTr="002675C5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AF" w:rsidRPr="005C3CB9" w:rsidRDefault="00D34BAF" w:rsidP="005C3CB9">
            <w:pPr>
              <w:rPr>
                <w:color w:val="000000"/>
              </w:rPr>
            </w:pPr>
            <w:r w:rsidRPr="005C3CB9">
              <w:rPr>
                <w:color w:val="000000"/>
              </w:rPr>
              <w:t>Сальдо на 31.12.2014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AF" w:rsidRPr="005C3CB9" w:rsidRDefault="00D34BAF" w:rsidP="005C3CB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AF" w:rsidRPr="005C3CB9" w:rsidRDefault="00D34BAF" w:rsidP="005C3CB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19 323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AF" w:rsidRPr="005C3CB9" w:rsidRDefault="00D34BAF" w:rsidP="005C3CB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AF" w:rsidRPr="002675C5" w:rsidRDefault="00D34BAF" w:rsidP="0039448C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2675C5">
              <w:rPr>
                <w:b/>
                <w:bCs/>
                <w:color w:val="000000"/>
              </w:rPr>
              <w:t>34 1</w:t>
            </w:r>
            <w:r w:rsidR="00D10987" w:rsidRPr="002675C5">
              <w:rPr>
                <w:b/>
                <w:bCs/>
                <w:color w:val="000000"/>
                <w:lang w:val="en-US"/>
              </w:rPr>
              <w:t>5</w:t>
            </w:r>
            <w:r w:rsidR="0039448C" w:rsidRPr="002675C5">
              <w:rPr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BAF" w:rsidRPr="002675C5" w:rsidRDefault="00D34BAF" w:rsidP="0039448C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2675C5">
              <w:rPr>
                <w:b/>
                <w:bCs/>
                <w:color w:val="000000"/>
              </w:rPr>
              <w:t xml:space="preserve">56 </w:t>
            </w:r>
            <w:r w:rsidRPr="002675C5">
              <w:rPr>
                <w:b/>
                <w:bCs/>
                <w:color w:val="000000"/>
                <w:lang w:val="en-US"/>
              </w:rPr>
              <w:t>1</w:t>
            </w:r>
            <w:r w:rsidR="00D10987" w:rsidRPr="002675C5">
              <w:rPr>
                <w:b/>
                <w:bCs/>
                <w:color w:val="000000"/>
                <w:lang w:val="en-US"/>
              </w:rPr>
              <w:t>0</w:t>
            </w:r>
            <w:r w:rsidR="0039448C" w:rsidRPr="002675C5">
              <w:rPr>
                <w:b/>
                <w:bCs/>
                <w:color w:val="000000"/>
                <w:lang w:val="en-US"/>
              </w:rPr>
              <w:t>1</w:t>
            </w:r>
          </w:p>
        </w:tc>
      </w:tr>
      <w:tr w:rsidR="00D34BAF" w:rsidRPr="005C3CB9" w:rsidTr="002675C5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AF" w:rsidRPr="005C3CB9" w:rsidRDefault="00D34BAF" w:rsidP="005C3CB9">
            <w:pPr>
              <w:rPr>
                <w:b/>
                <w:bCs/>
                <w:color w:val="000000"/>
              </w:rPr>
            </w:pPr>
            <w:r w:rsidRPr="005C3CB9">
              <w:rPr>
                <w:b/>
                <w:bCs/>
                <w:color w:val="000000"/>
              </w:rPr>
              <w:t>3. Остаточная стоимость: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AF" w:rsidRPr="005C3CB9" w:rsidRDefault="00D34BAF" w:rsidP="005C3CB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AF" w:rsidRPr="005C3CB9" w:rsidRDefault="00D34BAF" w:rsidP="005C3CB9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AF" w:rsidRPr="005C3CB9" w:rsidRDefault="00D34BAF" w:rsidP="005C3CB9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AF" w:rsidRPr="002675C5" w:rsidRDefault="00D34BAF" w:rsidP="005C3CB9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BAF" w:rsidRPr="002675C5" w:rsidRDefault="00D34BAF" w:rsidP="005C3CB9">
            <w:pPr>
              <w:jc w:val="right"/>
              <w:rPr>
                <w:color w:val="000000"/>
              </w:rPr>
            </w:pPr>
          </w:p>
        </w:tc>
      </w:tr>
      <w:tr w:rsidR="00D34BAF" w:rsidRPr="005C3CB9" w:rsidTr="002675C5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AF" w:rsidRPr="005C3CB9" w:rsidRDefault="00D34BAF" w:rsidP="005C3CB9">
            <w:pPr>
              <w:rPr>
                <w:color w:val="000000"/>
              </w:rPr>
            </w:pPr>
            <w:r w:rsidRPr="005C3CB9">
              <w:rPr>
                <w:color w:val="000000"/>
              </w:rPr>
              <w:lastRenderedPageBreak/>
              <w:t>Сальдо на 31.12.2013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AF" w:rsidRPr="005C3CB9" w:rsidRDefault="00D34BAF" w:rsidP="005C3CB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AF" w:rsidRPr="005C3CB9" w:rsidRDefault="00D34BAF" w:rsidP="005C3CB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AF" w:rsidRPr="005C3CB9" w:rsidRDefault="00D34BAF" w:rsidP="005C3CB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6 729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AF" w:rsidRPr="002675C5" w:rsidRDefault="00D34BAF" w:rsidP="005C3CB9">
            <w:pPr>
              <w:jc w:val="right"/>
              <w:rPr>
                <w:b/>
                <w:bCs/>
                <w:color w:val="000000"/>
              </w:rPr>
            </w:pPr>
            <w:r w:rsidRPr="002675C5">
              <w:rPr>
                <w:b/>
                <w:bCs/>
                <w:color w:val="000000"/>
              </w:rPr>
              <w:t>12 973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BAF" w:rsidRPr="002675C5" w:rsidRDefault="00D34BAF" w:rsidP="005C3CB9">
            <w:pPr>
              <w:jc w:val="right"/>
              <w:rPr>
                <w:b/>
                <w:bCs/>
                <w:color w:val="000000"/>
              </w:rPr>
            </w:pPr>
            <w:r w:rsidRPr="002675C5">
              <w:rPr>
                <w:b/>
                <w:bCs/>
                <w:color w:val="000000"/>
              </w:rPr>
              <w:t>22 824</w:t>
            </w:r>
          </w:p>
        </w:tc>
      </w:tr>
      <w:tr w:rsidR="00D34BAF" w:rsidRPr="005C3CB9" w:rsidTr="002675C5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AF" w:rsidRPr="005C3CB9" w:rsidRDefault="00D34BAF" w:rsidP="005C3CB9">
            <w:pPr>
              <w:rPr>
                <w:color w:val="000000"/>
              </w:rPr>
            </w:pPr>
            <w:r w:rsidRPr="005C3CB9">
              <w:rPr>
                <w:color w:val="000000"/>
              </w:rPr>
              <w:t>Сальдо на 31.12.2014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AF" w:rsidRPr="005C3CB9" w:rsidRDefault="00D34BAF" w:rsidP="005C3CB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AF" w:rsidRPr="00D34BAF" w:rsidRDefault="00D34BAF" w:rsidP="005C3CB9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AF" w:rsidRPr="005C3CB9" w:rsidRDefault="00D34BAF" w:rsidP="005C3CB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5 879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AF" w:rsidRPr="002675C5" w:rsidRDefault="00D34BAF" w:rsidP="00D34BA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2675C5">
              <w:rPr>
                <w:b/>
                <w:bCs/>
                <w:color w:val="000000"/>
              </w:rPr>
              <w:t>8 75</w:t>
            </w:r>
            <w:r w:rsidRPr="002675C5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BAF" w:rsidRPr="002675C5" w:rsidRDefault="00D34BAF" w:rsidP="005C3CB9">
            <w:pPr>
              <w:jc w:val="right"/>
              <w:rPr>
                <w:b/>
                <w:bCs/>
                <w:color w:val="000000"/>
              </w:rPr>
            </w:pPr>
            <w:r w:rsidRPr="002675C5">
              <w:rPr>
                <w:b/>
                <w:bCs/>
                <w:color w:val="000000"/>
              </w:rPr>
              <w:t>16 264</w:t>
            </w:r>
          </w:p>
        </w:tc>
      </w:tr>
    </w:tbl>
    <w:p w:rsidR="005C3CB9" w:rsidRPr="00DE4FBD" w:rsidRDefault="005C3CB9" w:rsidP="00B92F02">
      <w:pPr>
        <w:pStyle w:val="a6"/>
        <w:jc w:val="right"/>
        <w:rPr>
          <w:sz w:val="20"/>
          <w:lang w:val="en-US" w:eastAsia="ko-KR"/>
        </w:rPr>
      </w:pPr>
    </w:p>
    <w:p w:rsidR="006A7079" w:rsidRDefault="00BA126F" w:rsidP="00BA126F">
      <w:pPr>
        <w:pStyle w:val="a6"/>
        <w:jc w:val="both"/>
        <w:rPr>
          <w:sz w:val="20"/>
          <w:lang w:eastAsia="ko-KR"/>
        </w:rPr>
      </w:pPr>
      <w:r w:rsidRPr="00BA126F">
        <w:rPr>
          <w:b w:val="0"/>
          <w:sz w:val="20"/>
          <w:lang w:eastAsia="ko-KR"/>
        </w:rPr>
        <w:t xml:space="preserve">В 2014 году был </w:t>
      </w:r>
      <w:r w:rsidRPr="00DB7B56">
        <w:rPr>
          <w:b w:val="0"/>
          <w:sz w:val="20"/>
          <w:lang w:eastAsia="ko-KR"/>
        </w:rPr>
        <w:t xml:space="preserve">ликвидирован филиал </w:t>
      </w:r>
      <w:proofErr w:type="gramStart"/>
      <w:r w:rsidR="00DB7B56">
        <w:rPr>
          <w:b w:val="0"/>
          <w:sz w:val="20"/>
          <w:lang w:eastAsia="ko-KR"/>
        </w:rPr>
        <w:t>« Центр</w:t>
      </w:r>
      <w:proofErr w:type="gramEnd"/>
      <w:r w:rsidR="00DB7B56">
        <w:rPr>
          <w:b w:val="0"/>
          <w:sz w:val="20"/>
          <w:lang w:eastAsia="ko-KR"/>
        </w:rPr>
        <w:t xml:space="preserve"> развития кадров нефтегазовой отрасли»</w:t>
      </w:r>
      <w:r w:rsidRPr="00BA126F">
        <w:rPr>
          <w:b w:val="0"/>
          <w:sz w:val="20"/>
          <w:lang w:eastAsia="ko-KR"/>
        </w:rPr>
        <w:t>, в связи с чем основные средства филиала получены в головную организацию</w:t>
      </w:r>
      <w:r>
        <w:rPr>
          <w:sz w:val="20"/>
          <w:lang w:eastAsia="ko-KR"/>
        </w:rPr>
        <w:t xml:space="preserve">.  </w:t>
      </w:r>
    </w:p>
    <w:p w:rsidR="00BA126F" w:rsidRPr="00BA126F" w:rsidRDefault="00BA126F" w:rsidP="00BA126F">
      <w:pPr>
        <w:pStyle w:val="a6"/>
        <w:jc w:val="both"/>
        <w:rPr>
          <w:sz w:val="20"/>
          <w:lang w:eastAsia="ko-KR"/>
        </w:rPr>
      </w:pPr>
    </w:p>
    <w:p w:rsidR="00B92F02" w:rsidRPr="00BA126F" w:rsidRDefault="00BA126F" w:rsidP="00B92F02">
      <w:pPr>
        <w:rPr>
          <w:b/>
        </w:rPr>
      </w:pPr>
      <w:r w:rsidRPr="00BA126F">
        <w:rPr>
          <w:b/>
          <w:bCs/>
        </w:rPr>
        <w:t>Строка баланса 121</w:t>
      </w:r>
      <w:r>
        <w:rPr>
          <w:b/>
        </w:rPr>
        <w:t xml:space="preserve">. </w:t>
      </w:r>
      <w:r w:rsidR="00B92F02" w:rsidRPr="00BA126F">
        <w:rPr>
          <w:b/>
        </w:rPr>
        <w:t>Нематериальные активы</w:t>
      </w:r>
    </w:p>
    <w:p w:rsidR="00E11314" w:rsidRPr="00DE4FBD" w:rsidRDefault="00E11314" w:rsidP="00B92F02">
      <w:pPr>
        <w:rPr>
          <w:b/>
        </w:rPr>
      </w:pPr>
    </w:p>
    <w:tbl>
      <w:tblPr>
        <w:tblW w:w="97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480"/>
        <w:gridCol w:w="1497"/>
        <w:gridCol w:w="1180"/>
        <w:gridCol w:w="1086"/>
        <w:gridCol w:w="1520"/>
      </w:tblGrid>
      <w:tr w:rsidR="00E11314" w:rsidRPr="00E11314" w:rsidTr="001E68D1">
        <w:trPr>
          <w:trHeight w:val="11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314" w:rsidRPr="00E11314" w:rsidRDefault="00E11314" w:rsidP="00E11314">
            <w:pPr>
              <w:jc w:val="center"/>
              <w:rPr>
                <w:b/>
                <w:bCs/>
                <w:color w:val="000000"/>
              </w:rPr>
            </w:pPr>
            <w:r w:rsidRPr="00E11314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314" w:rsidRPr="00E11314" w:rsidRDefault="00E11314" w:rsidP="00E11314">
            <w:pPr>
              <w:jc w:val="center"/>
              <w:rPr>
                <w:b/>
                <w:bCs/>
                <w:color w:val="000000"/>
              </w:rPr>
            </w:pPr>
            <w:r w:rsidRPr="00E11314">
              <w:rPr>
                <w:b/>
                <w:bCs/>
                <w:color w:val="000000"/>
              </w:rPr>
              <w:t>Остаток на начало года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314" w:rsidRPr="00E11314" w:rsidRDefault="00E11314" w:rsidP="00E11314">
            <w:pPr>
              <w:jc w:val="center"/>
              <w:rPr>
                <w:b/>
                <w:bCs/>
                <w:color w:val="000000"/>
              </w:rPr>
            </w:pPr>
            <w:r w:rsidRPr="00E11314">
              <w:rPr>
                <w:b/>
                <w:bCs/>
                <w:color w:val="000000"/>
              </w:rPr>
              <w:t>Поступление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314" w:rsidRPr="00E11314" w:rsidRDefault="00E11314" w:rsidP="00E11314">
            <w:pPr>
              <w:jc w:val="center"/>
              <w:rPr>
                <w:b/>
                <w:bCs/>
                <w:color w:val="000000"/>
              </w:rPr>
            </w:pPr>
            <w:r w:rsidRPr="00E11314">
              <w:rPr>
                <w:b/>
                <w:bCs/>
                <w:color w:val="000000"/>
              </w:rPr>
              <w:t>Выбытие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314" w:rsidRPr="00E11314" w:rsidRDefault="00E11314" w:rsidP="00E11314">
            <w:pPr>
              <w:jc w:val="center"/>
              <w:rPr>
                <w:b/>
                <w:bCs/>
                <w:color w:val="000000"/>
              </w:rPr>
            </w:pPr>
            <w:r w:rsidRPr="00E11314">
              <w:rPr>
                <w:b/>
                <w:bCs/>
                <w:color w:val="000000"/>
              </w:rPr>
              <w:t>Износ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314" w:rsidRPr="00E11314" w:rsidRDefault="00E11314" w:rsidP="00E11314">
            <w:pPr>
              <w:jc w:val="center"/>
              <w:rPr>
                <w:b/>
                <w:bCs/>
                <w:color w:val="000000"/>
              </w:rPr>
            </w:pPr>
            <w:r w:rsidRPr="00E11314">
              <w:rPr>
                <w:b/>
                <w:bCs/>
                <w:color w:val="000000"/>
              </w:rPr>
              <w:t>Остаток на конец года</w:t>
            </w:r>
          </w:p>
        </w:tc>
      </w:tr>
      <w:tr w:rsidR="00E11314" w:rsidRPr="00E11314" w:rsidTr="001E68D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314" w:rsidRPr="00E11314" w:rsidRDefault="00E11314" w:rsidP="00E11314">
            <w:pPr>
              <w:rPr>
                <w:color w:val="000000"/>
              </w:rPr>
            </w:pPr>
            <w:r w:rsidRPr="00E11314">
              <w:rPr>
                <w:color w:val="000000"/>
              </w:rPr>
              <w:t>Прочие нематериальные активы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14" w:rsidRPr="00E11314" w:rsidRDefault="001E68D1" w:rsidP="00E113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21 860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14" w:rsidRPr="00E11314" w:rsidRDefault="001E68D1" w:rsidP="00E113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14" w:rsidRPr="00E11314" w:rsidRDefault="001E68D1" w:rsidP="00E113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14" w:rsidRPr="00E11314" w:rsidRDefault="00E11314" w:rsidP="00E11314">
            <w:pPr>
              <w:jc w:val="right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314" w:rsidRPr="00E11314" w:rsidRDefault="000C21AB" w:rsidP="00E11314">
            <w:pPr>
              <w:jc w:val="right"/>
            </w:pPr>
            <w:r>
              <w:t>22 179</w:t>
            </w:r>
          </w:p>
        </w:tc>
      </w:tr>
      <w:tr w:rsidR="00E11314" w:rsidRPr="00E11314" w:rsidTr="001E68D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314" w:rsidRPr="00E11314" w:rsidRDefault="00E11314" w:rsidP="00E11314">
            <w:pPr>
              <w:rPr>
                <w:b/>
                <w:bCs/>
                <w:color w:val="000000"/>
              </w:rPr>
            </w:pPr>
            <w:r w:rsidRPr="00E11314">
              <w:rPr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14" w:rsidRPr="00E11314" w:rsidRDefault="000C21AB" w:rsidP="00E1131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21 860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14" w:rsidRPr="00E11314" w:rsidRDefault="000C21AB" w:rsidP="00E1131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14" w:rsidRPr="00E11314" w:rsidRDefault="000C21AB" w:rsidP="00E1131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14" w:rsidRPr="00E11314" w:rsidRDefault="00E11314" w:rsidP="00E113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14" w:rsidRPr="00E11314" w:rsidRDefault="000C21AB" w:rsidP="00E1131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22 179</w:t>
            </w:r>
          </w:p>
        </w:tc>
      </w:tr>
      <w:tr w:rsidR="00E11314" w:rsidRPr="00E11314" w:rsidTr="001E68D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14" w:rsidRPr="00E11314" w:rsidRDefault="00E11314" w:rsidP="00E11314">
            <w:pPr>
              <w:rPr>
                <w:color w:val="000000"/>
              </w:rPr>
            </w:pPr>
            <w:r w:rsidRPr="00E11314">
              <w:rPr>
                <w:color w:val="000000"/>
              </w:rPr>
              <w:t>Накопленный износ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314" w:rsidRPr="000C21AB" w:rsidRDefault="000C21AB" w:rsidP="00E11314">
            <w:pPr>
              <w:jc w:val="right"/>
              <w:rPr>
                <w:bCs/>
              </w:rPr>
            </w:pPr>
            <w:r w:rsidRPr="000C21AB">
              <w:rPr>
                <w:bCs/>
              </w:rPr>
              <w:t>16 672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314" w:rsidRPr="000C21AB" w:rsidRDefault="00E11314" w:rsidP="00E11314">
            <w:pPr>
              <w:jc w:val="right"/>
              <w:rPr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314" w:rsidRPr="000C21AB" w:rsidRDefault="000C21AB" w:rsidP="00E11314">
            <w:pPr>
              <w:jc w:val="right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314" w:rsidRPr="000C21AB" w:rsidRDefault="000C21AB" w:rsidP="00E11314">
            <w:pPr>
              <w:jc w:val="right"/>
              <w:rPr>
                <w:bCs/>
              </w:rPr>
            </w:pPr>
            <w:r>
              <w:rPr>
                <w:bCs/>
              </w:rPr>
              <w:t>1 746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314" w:rsidRPr="000C21AB" w:rsidRDefault="000C21AB" w:rsidP="00E11314">
            <w:pPr>
              <w:jc w:val="right"/>
            </w:pPr>
            <w:r>
              <w:t>18 374</w:t>
            </w:r>
          </w:p>
        </w:tc>
      </w:tr>
      <w:tr w:rsidR="00E11314" w:rsidRPr="00E11314" w:rsidTr="001E68D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314" w:rsidRPr="00E11314" w:rsidRDefault="001E68D1" w:rsidP="001E68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Остаточная стоимость</w:t>
            </w:r>
            <w:r w:rsidR="00E11314" w:rsidRPr="00E11314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14" w:rsidRPr="00E11314" w:rsidRDefault="000C21AB" w:rsidP="00E1131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5 188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14" w:rsidRPr="00E11314" w:rsidRDefault="000C21AB" w:rsidP="00E1131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14" w:rsidRPr="00E11314" w:rsidRDefault="000C21AB" w:rsidP="00E1131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14" w:rsidRPr="00E11314" w:rsidRDefault="000C21AB" w:rsidP="00E1131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14" w:rsidRPr="00E11314" w:rsidRDefault="000C21AB" w:rsidP="00E1131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3 805</w:t>
            </w:r>
          </w:p>
        </w:tc>
      </w:tr>
    </w:tbl>
    <w:p w:rsidR="00E11314" w:rsidRPr="00DE4FBD" w:rsidRDefault="00E11314" w:rsidP="00B92F02">
      <w:pPr>
        <w:rPr>
          <w:b/>
        </w:rPr>
      </w:pPr>
    </w:p>
    <w:p w:rsidR="00BD39DC" w:rsidRPr="006B6FF1" w:rsidRDefault="006B6FF1" w:rsidP="00BD39DC">
      <w:pPr>
        <w:rPr>
          <w:b/>
        </w:rPr>
      </w:pPr>
      <w:r w:rsidRPr="006B6FF1">
        <w:rPr>
          <w:b/>
          <w:bCs/>
        </w:rPr>
        <w:t>Строка баланса 122</w:t>
      </w:r>
      <w:r w:rsidR="00BD39DC" w:rsidRPr="006B6FF1">
        <w:rPr>
          <w:b/>
        </w:rPr>
        <w:t>.</w:t>
      </w:r>
      <w:r>
        <w:rPr>
          <w:b/>
        </w:rPr>
        <w:t xml:space="preserve"> </w:t>
      </w:r>
      <w:proofErr w:type="gramStart"/>
      <w:r w:rsidR="00BD39DC" w:rsidRPr="006B6FF1">
        <w:rPr>
          <w:b/>
        </w:rPr>
        <w:t>Отложенные  налоговые</w:t>
      </w:r>
      <w:proofErr w:type="gramEnd"/>
      <w:r w:rsidR="00BD39DC" w:rsidRPr="006B6FF1">
        <w:rPr>
          <w:b/>
        </w:rPr>
        <w:t xml:space="preserve"> активы</w:t>
      </w:r>
    </w:p>
    <w:p w:rsidR="00BD39DC" w:rsidRPr="00DE4FBD" w:rsidRDefault="00BD39DC" w:rsidP="00BD39DC">
      <w:pPr>
        <w:jc w:val="right"/>
        <w:rPr>
          <w:b/>
        </w:rPr>
      </w:pPr>
      <w:r w:rsidRPr="00DE4FBD">
        <w:rPr>
          <w:b/>
        </w:rPr>
        <w:t>тыс. тенге</w:t>
      </w:r>
    </w:p>
    <w:tbl>
      <w:tblPr>
        <w:tblW w:w="972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5040"/>
        <w:gridCol w:w="2340"/>
        <w:gridCol w:w="2340"/>
      </w:tblGrid>
      <w:tr w:rsidR="00BD39DC" w:rsidRPr="00DE4FBD" w:rsidTr="00C941C8">
        <w:trPr>
          <w:trHeight w:val="412"/>
        </w:trPr>
        <w:tc>
          <w:tcPr>
            <w:tcW w:w="5040" w:type="dxa"/>
            <w:vAlign w:val="center"/>
          </w:tcPr>
          <w:p w:rsidR="00BD39DC" w:rsidRPr="00DE4FBD" w:rsidRDefault="00BD39DC" w:rsidP="00C941C8">
            <w:pPr>
              <w:jc w:val="center"/>
              <w:rPr>
                <w:b/>
              </w:rPr>
            </w:pPr>
            <w:r w:rsidRPr="00DE4FBD">
              <w:rPr>
                <w:b/>
              </w:rPr>
              <w:t>Наименование</w:t>
            </w:r>
          </w:p>
        </w:tc>
        <w:tc>
          <w:tcPr>
            <w:tcW w:w="2340" w:type="dxa"/>
            <w:vAlign w:val="center"/>
          </w:tcPr>
          <w:p w:rsidR="00BD39DC" w:rsidRPr="00DE4FBD" w:rsidRDefault="00BD39DC" w:rsidP="00BD39DC">
            <w:pPr>
              <w:jc w:val="center"/>
              <w:rPr>
                <w:b/>
              </w:rPr>
            </w:pPr>
            <w:r w:rsidRPr="00DE4FBD">
              <w:rPr>
                <w:b/>
              </w:rPr>
              <w:t>На 31.12.2014г.</w:t>
            </w:r>
          </w:p>
        </w:tc>
        <w:tc>
          <w:tcPr>
            <w:tcW w:w="2340" w:type="dxa"/>
            <w:vAlign w:val="center"/>
          </w:tcPr>
          <w:p w:rsidR="00BD39DC" w:rsidRPr="00DE4FBD" w:rsidRDefault="00BD39DC" w:rsidP="00BD39DC">
            <w:pPr>
              <w:jc w:val="center"/>
              <w:rPr>
                <w:b/>
              </w:rPr>
            </w:pPr>
            <w:r w:rsidRPr="00DE4FBD">
              <w:rPr>
                <w:b/>
              </w:rPr>
              <w:t>На 31.12.2013г.</w:t>
            </w:r>
          </w:p>
        </w:tc>
      </w:tr>
      <w:tr w:rsidR="00BD39DC" w:rsidRPr="00DE4FBD" w:rsidTr="00C941C8">
        <w:trPr>
          <w:trHeight w:val="94"/>
        </w:trPr>
        <w:tc>
          <w:tcPr>
            <w:tcW w:w="5040" w:type="dxa"/>
            <w:vAlign w:val="bottom"/>
          </w:tcPr>
          <w:p w:rsidR="00BD39DC" w:rsidRPr="00DE4FBD" w:rsidRDefault="00BD39DC" w:rsidP="00C941C8">
            <w:pPr>
              <w:outlineLvl w:val="0"/>
            </w:pPr>
            <w:r w:rsidRPr="00DE4FBD">
              <w:t>Отложенные налоговые активы</w:t>
            </w:r>
          </w:p>
        </w:tc>
        <w:tc>
          <w:tcPr>
            <w:tcW w:w="2340" w:type="dxa"/>
            <w:vAlign w:val="bottom"/>
          </w:tcPr>
          <w:p w:rsidR="00BD39DC" w:rsidRPr="00DE4FBD" w:rsidRDefault="006B6FF1" w:rsidP="00C941C8">
            <w:pPr>
              <w:jc w:val="center"/>
            </w:pPr>
            <w:r>
              <w:t>1 616</w:t>
            </w:r>
          </w:p>
        </w:tc>
        <w:tc>
          <w:tcPr>
            <w:tcW w:w="2340" w:type="dxa"/>
            <w:vAlign w:val="bottom"/>
          </w:tcPr>
          <w:p w:rsidR="00BD39DC" w:rsidRPr="00DE4FBD" w:rsidRDefault="006B6FF1" w:rsidP="0082644F">
            <w:pPr>
              <w:jc w:val="center"/>
            </w:pPr>
            <w:r>
              <w:t>882</w:t>
            </w:r>
          </w:p>
        </w:tc>
      </w:tr>
      <w:tr w:rsidR="00BD39DC" w:rsidRPr="00DE4FBD" w:rsidTr="00C941C8">
        <w:trPr>
          <w:trHeight w:val="94"/>
        </w:trPr>
        <w:tc>
          <w:tcPr>
            <w:tcW w:w="5040" w:type="dxa"/>
            <w:vAlign w:val="bottom"/>
          </w:tcPr>
          <w:p w:rsidR="00BD39DC" w:rsidRPr="00DE4FBD" w:rsidRDefault="00BD39DC" w:rsidP="00C941C8">
            <w:pPr>
              <w:rPr>
                <w:b/>
              </w:rPr>
            </w:pPr>
            <w:r w:rsidRPr="00DE4FBD">
              <w:rPr>
                <w:b/>
              </w:rPr>
              <w:t>Итого</w:t>
            </w:r>
          </w:p>
        </w:tc>
        <w:tc>
          <w:tcPr>
            <w:tcW w:w="2340" w:type="dxa"/>
          </w:tcPr>
          <w:p w:rsidR="00BD39DC" w:rsidRPr="00DE4FBD" w:rsidRDefault="006B6FF1" w:rsidP="0082644F">
            <w:pPr>
              <w:jc w:val="center"/>
              <w:rPr>
                <w:b/>
              </w:rPr>
            </w:pPr>
            <w:r>
              <w:rPr>
                <w:b/>
              </w:rPr>
              <w:t>1 616</w:t>
            </w:r>
          </w:p>
        </w:tc>
        <w:tc>
          <w:tcPr>
            <w:tcW w:w="2340" w:type="dxa"/>
          </w:tcPr>
          <w:p w:rsidR="00BD39DC" w:rsidRPr="00DE4FBD" w:rsidRDefault="006B6FF1" w:rsidP="0082644F">
            <w:pPr>
              <w:jc w:val="center"/>
              <w:rPr>
                <w:b/>
              </w:rPr>
            </w:pPr>
            <w:r>
              <w:rPr>
                <w:b/>
              </w:rPr>
              <w:t>882</w:t>
            </w:r>
          </w:p>
        </w:tc>
      </w:tr>
    </w:tbl>
    <w:p w:rsidR="00BD39DC" w:rsidRPr="00DE4FBD" w:rsidRDefault="00BD39DC" w:rsidP="00B92F02">
      <w:pPr>
        <w:rPr>
          <w:b/>
        </w:rPr>
      </w:pPr>
    </w:p>
    <w:p w:rsidR="00B951A0" w:rsidRPr="00DE4FBD" w:rsidRDefault="00A26CD7" w:rsidP="00B951A0">
      <w:pPr>
        <w:rPr>
          <w:b/>
        </w:rPr>
      </w:pPr>
      <w:r w:rsidRPr="00A26CD7">
        <w:rPr>
          <w:b/>
          <w:bCs/>
        </w:rPr>
        <w:t>Строка баланса 213</w:t>
      </w:r>
      <w:r>
        <w:rPr>
          <w:b/>
        </w:rPr>
        <w:t xml:space="preserve">. </w:t>
      </w:r>
      <w:r w:rsidRPr="00A26CD7">
        <w:rPr>
          <w:b/>
        </w:rPr>
        <w:t>Краткосрочная торговая и прочая кредиторская задолженность</w:t>
      </w:r>
    </w:p>
    <w:p w:rsidR="00B951A0" w:rsidRPr="00DE4FBD" w:rsidRDefault="00B951A0" w:rsidP="00B951A0">
      <w:pPr>
        <w:jc w:val="right"/>
        <w:rPr>
          <w:b/>
        </w:rPr>
      </w:pPr>
      <w:r w:rsidRPr="00DE4FBD">
        <w:rPr>
          <w:b/>
        </w:rPr>
        <w:t>тыс.</w:t>
      </w:r>
      <w:r w:rsidR="00741D2D" w:rsidRPr="00DE4FBD">
        <w:rPr>
          <w:b/>
        </w:rPr>
        <w:t xml:space="preserve"> </w:t>
      </w:r>
      <w:r w:rsidRPr="00DE4FBD">
        <w:rPr>
          <w:b/>
        </w:rPr>
        <w:t>тенге</w:t>
      </w:r>
    </w:p>
    <w:tbl>
      <w:tblPr>
        <w:tblW w:w="972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5040"/>
        <w:gridCol w:w="2340"/>
        <w:gridCol w:w="2340"/>
      </w:tblGrid>
      <w:tr w:rsidR="00B951A0" w:rsidRPr="00DE4FBD" w:rsidTr="00CB7913">
        <w:trPr>
          <w:trHeight w:val="412"/>
        </w:trPr>
        <w:tc>
          <w:tcPr>
            <w:tcW w:w="5040" w:type="dxa"/>
            <w:vAlign w:val="center"/>
          </w:tcPr>
          <w:p w:rsidR="00B951A0" w:rsidRPr="00DE4FBD" w:rsidRDefault="00B951A0" w:rsidP="00CB7913">
            <w:pPr>
              <w:jc w:val="center"/>
              <w:rPr>
                <w:b/>
              </w:rPr>
            </w:pPr>
            <w:r w:rsidRPr="00DE4FBD">
              <w:rPr>
                <w:b/>
              </w:rPr>
              <w:t>Наименование</w:t>
            </w:r>
          </w:p>
        </w:tc>
        <w:tc>
          <w:tcPr>
            <w:tcW w:w="2340" w:type="dxa"/>
            <w:vAlign w:val="center"/>
          </w:tcPr>
          <w:p w:rsidR="00B951A0" w:rsidRPr="00DE4FBD" w:rsidRDefault="00B951A0" w:rsidP="00CB7913">
            <w:pPr>
              <w:jc w:val="center"/>
              <w:rPr>
                <w:b/>
              </w:rPr>
            </w:pPr>
            <w:r w:rsidRPr="00DE4FBD">
              <w:rPr>
                <w:b/>
              </w:rPr>
              <w:t>На 31.12.201</w:t>
            </w:r>
            <w:r w:rsidR="00B20FFD" w:rsidRPr="00DE4FBD">
              <w:rPr>
                <w:b/>
              </w:rPr>
              <w:t>4</w:t>
            </w:r>
            <w:r w:rsidRPr="00DE4FBD">
              <w:rPr>
                <w:b/>
              </w:rPr>
              <w:t>г.</w:t>
            </w:r>
          </w:p>
        </w:tc>
        <w:tc>
          <w:tcPr>
            <w:tcW w:w="2340" w:type="dxa"/>
            <w:vAlign w:val="center"/>
          </w:tcPr>
          <w:p w:rsidR="00B951A0" w:rsidRPr="00DE4FBD" w:rsidRDefault="00B951A0" w:rsidP="00B20FFD">
            <w:pPr>
              <w:jc w:val="center"/>
              <w:rPr>
                <w:b/>
              </w:rPr>
            </w:pPr>
            <w:r w:rsidRPr="00DE4FBD">
              <w:rPr>
                <w:b/>
              </w:rPr>
              <w:t>На 31.12.201</w:t>
            </w:r>
            <w:r w:rsidR="00B20FFD" w:rsidRPr="00DE4FBD">
              <w:rPr>
                <w:b/>
              </w:rPr>
              <w:t>3</w:t>
            </w:r>
            <w:r w:rsidRPr="00DE4FBD">
              <w:rPr>
                <w:b/>
              </w:rPr>
              <w:t>г.</w:t>
            </w:r>
          </w:p>
        </w:tc>
      </w:tr>
      <w:tr w:rsidR="00B951A0" w:rsidRPr="00DE4FBD" w:rsidTr="00CB7913">
        <w:trPr>
          <w:trHeight w:val="94"/>
        </w:trPr>
        <w:tc>
          <w:tcPr>
            <w:tcW w:w="5040" w:type="dxa"/>
            <w:vAlign w:val="bottom"/>
          </w:tcPr>
          <w:p w:rsidR="00B951A0" w:rsidRPr="00DE4FBD" w:rsidRDefault="00B951A0" w:rsidP="00B20FFD">
            <w:pPr>
              <w:outlineLvl w:val="0"/>
            </w:pPr>
            <w:r w:rsidRPr="00DE4FBD">
              <w:t xml:space="preserve">Краткосрочная задолженность </w:t>
            </w:r>
            <w:r w:rsidR="00CC7BF4" w:rsidRPr="00DE4FBD">
              <w:t>поставщикам и подрядчикам</w:t>
            </w:r>
          </w:p>
        </w:tc>
        <w:tc>
          <w:tcPr>
            <w:tcW w:w="2340" w:type="dxa"/>
          </w:tcPr>
          <w:p w:rsidR="00B951A0" w:rsidRPr="00DE4FBD" w:rsidRDefault="00A26CD7" w:rsidP="00CB79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12 102</w:t>
            </w:r>
          </w:p>
        </w:tc>
        <w:tc>
          <w:tcPr>
            <w:tcW w:w="2340" w:type="dxa"/>
          </w:tcPr>
          <w:p w:rsidR="00B951A0" w:rsidRPr="00DE4FBD" w:rsidRDefault="00A26CD7" w:rsidP="00CB79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10 887</w:t>
            </w:r>
          </w:p>
        </w:tc>
      </w:tr>
      <w:tr w:rsidR="00B20FFD" w:rsidRPr="00DE4FBD" w:rsidTr="00CB7913">
        <w:trPr>
          <w:trHeight w:val="94"/>
        </w:trPr>
        <w:tc>
          <w:tcPr>
            <w:tcW w:w="5040" w:type="dxa"/>
            <w:vAlign w:val="bottom"/>
          </w:tcPr>
          <w:p w:rsidR="00B20FFD" w:rsidRPr="00DE4FBD" w:rsidRDefault="00CC7BF4" w:rsidP="00CB7913">
            <w:pPr>
              <w:outlineLvl w:val="0"/>
            </w:pPr>
            <w:r w:rsidRPr="00DE4FBD">
              <w:t>Прочая кредиторская задолженность</w:t>
            </w:r>
          </w:p>
        </w:tc>
        <w:tc>
          <w:tcPr>
            <w:tcW w:w="2340" w:type="dxa"/>
          </w:tcPr>
          <w:p w:rsidR="00B20FFD" w:rsidRPr="00DE4FBD" w:rsidRDefault="00A26CD7" w:rsidP="00CC7B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3 860</w:t>
            </w:r>
          </w:p>
        </w:tc>
        <w:tc>
          <w:tcPr>
            <w:tcW w:w="2340" w:type="dxa"/>
          </w:tcPr>
          <w:p w:rsidR="00B20FFD" w:rsidRPr="00C85BB3" w:rsidRDefault="00A26CD7" w:rsidP="00C85BB3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3 4</w:t>
            </w:r>
            <w:r w:rsidR="00C85BB3">
              <w:rPr>
                <w:color w:val="000000"/>
                <w:lang w:val="en-US"/>
              </w:rPr>
              <w:t>74</w:t>
            </w:r>
          </w:p>
        </w:tc>
      </w:tr>
      <w:tr w:rsidR="00B951A0" w:rsidRPr="00DE4FBD" w:rsidTr="00CB7913">
        <w:trPr>
          <w:trHeight w:val="94"/>
        </w:trPr>
        <w:tc>
          <w:tcPr>
            <w:tcW w:w="5040" w:type="dxa"/>
            <w:vAlign w:val="bottom"/>
          </w:tcPr>
          <w:p w:rsidR="00B951A0" w:rsidRPr="00DE4FBD" w:rsidRDefault="00B951A0" w:rsidP="00CB7913">
            <w:pPr>
              <w:rPr>
                <w:b/>
              </w:rPr>
            </w:pPr>
            <w:r w:rsidRPr="00DE4FBD">
              <w:rPr>
                <w:b/>
              </w:rPr>
              <w:t>Итого</w:t>
            </w:r>
          </w:p>
        </w:tc>
        <w:tc>
          <w:tcPr>
            <w:tcW w:w="2340" w:type="dxa"/>
          </w:tcPr>
          <w:p w:rsidR="00B951A0" w:rsidRPr="00DE4FBD" w:rsidRDefault="00A26CD7" w:rsidP="00871E1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15 962</w:t>
            </w:r>
          </w:p>
        </w:tc>
        <w:tc>
          <w:tcPr>
            <w:tcW w:w="2340" w:type="dxa"/>
          </w:tcPr>
          <w:p w:rsidR="00B951A0" w:rsidRPr="00C85BB3" w:rsidRDefault="00A26CD7" w:rsidP="00C85BB3">
            <w:pPr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14 3</w:t>
            </w:r>
            <w:r w:rsidR="00C85BB3">
              <w:rPr>
                <w:b/>
                <w:color w:val="000000"/>
                <w:lang w:val="en-US"/>
              </w:rPr>
              <w:t>61</w:t>
            </w:r>
          </w:p>
        </w:tc>
      </w:tr>
    </w:tbl>
    <w:p w:rsidR="00B951A0" w:rsidRPr="00DE4FBD" w:rsidRDefault="00B951A0" w:rsidP="00097EAE">
      <w:pPr>
        <w:pStyle w:val="a6"/>
        <w:rPr>
          <w:sz w:val="20"/>
          <w:lang w:val="kk-KZ" w:eastAsia="ko-KR"/>
        </w:rPr>
      </w:pPr>
    </w:p>
    <w:p w:rsidR="00430C36" w:rsidRPr="00DE4FBD" w:rsidRDefault="00A26CD7" w:rsidP="00430C36">
      <w:pPr>
        <w:rPr>
          <w:b/>
        </w:rPr>
      </w:pPr>
      <w:r w:rsidRPr="00A26CD7">
        <w:rPr>
          <w:b/>
          <w:bCs/>
        </w:rPr>
        <w:t>Строка баланса 214</w:t>
      </w:r>
      <w:r>
        <w:rPr>
          <w:b/>
        </w:rPr>
        <w:t xml:space="preserve">. </w:t>
      </w:r>
      <w:r w:rsidR="00430C36" w:rsidRPr="00A26CD7">
        <w:rPr>
          <w:b/>
        </w:rPr>
        <w:t>Краткосрочные</w:t>
      </w:r>
      <w:r w:rsidR="00430C36" w:rsidRPr="00DE4FBD">
        <w:rPr>
          <w:b/>
        </w:rPr>
        <w:t xml:space="preserve"> резервы</w:t>
      </w:r>
    </w:p>
    <w:p w:rsidR="00430C36" w:rsidRPr="00DE4FBD" w:rsidRDefault="00430C36" w:rsidP="00430C36">
      <w:pPr>
        <w:jc w:val="right"/>
        <w:rPr>
          <w:b/>
        </w:rPr>
      </w:pPr>
      <w:r w:rsidRPr="00DE4FBD">
        <w:rPr>
          <w:b/>
        </w:rPr>
        <w:t>тыс. тенге</w:t>
      </w:r>
    </w:p>
    <w:tbl>
      <w:tblPr>
        <w:tblW w:w="972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5040"/>
        <w:gridCol w:w="2340"/>
        <w:gridCol w:w="2340"/>
      </w:tblGrid>
      <w:tr w:rsidR="00430C36" w:rsidRPr="00DE4FBD" w:rsidTr="00CB7913">
        <w:trPr>
          <w:trHeight w:val="412"/>
        </w:trPr>
        <w:tc>
          <w:tcPr>
            <w:tcW w:w="5040" w:type="dxa"/>
            <w:vAlign w:val="center"/>
          </w:tcPr>
          <w:p w:rsidR="00430C36" w:rsidRPr="00DE4FBD" w:rsidRDefault="00430C36" w:rsidP="00CB7913">
            <w:pPr>
              <w:jc w:val="center"/>
              <w:rPr>
                <w:b/>
              </w:rPr>
            </w:pPr>
            <w:r w:rsidRPr="00DE4FBD">
              <w:rPr>
                <w:b/>
              </w:rPr>
              <w:t>Наименование</w:t>
            </w:r>
          </w:p>
        </w:tc>
        <w:tc>
          <w:tcPr>
            <w:tcW w:w="2340" w:type="dxa"/>
            <w:vAlign w:val="center"/>
          </w:tcPr>
          <w:p w:rsidR="00430C36" w:rsidRPr="00DE4FBD" w:rsidRDefault="00430C36" w:rsidP="00DE4FBD">
            <w:pPr>
              <w:jc w:val="center"/>
              <w:rPr>
                <w:b/>
              </w:rPr>
            </w:pPr>
            <w:r w:rsidRPr="00DE4FBD">
              <w:rPr>
                <w:b/>
              </w:rPr>
              <w:t>На 31.12.201</w:t>
            </w:r>
            <w:r w:rsidR="00DE4FBD">
              <w:rPr>
                <w:b/>
              </w:rPr>
              <w:t>4</w:t>
            </w:r>
            <w:r w:rsidRPr="00DE4FBD">
              <w:rPr>
                <w:b/>
              </w:rPr>
              <w:t>г.</w:t>
            </w:r>
          </w:p>
        </w:tc>
        <w:tc>
          <w:tcPr>
            <w:tcW w:w="2340" w:type="dxa"/>
            <w:vAlign w:val="center"/>
          </w:tcPr>
          <w:p w:rsidR="00430C36" w:rsidRPr="00DE4FBD" w:rsidRDefault="00430C36" w:rsidP="00DE4FBD">
            <w:pPr>
              <w:jc w:val="center"/>
              <w:rPr>
                <w:b/>
              </w:rPr>
            </w:pPr>
            <w:r w:rsidRPr="00DE4FBD">
              <w:rPr>
                <w:b/>
              </w:rPr>
              <w:t>На 31.12.201</w:t>
            </w:r>
            <w:r w:rsidR="00DE4FBD">
              <w:rPr>
                <w:b/>
              </w:rPr>
              <w:t>3</w:t>
            </w:r>
            <w:r w:rsidRPr="00DE4FBD">
              <w:rPr>
                <w:b/>
              </w:rPr>
              <w:t>г.</w:t>
            </w:r>
          </w:p>
        </w:tc>
      </w:tr>
      <w:tr w:rsidR="00430C36" w:rsidRPr="00DE4FBD" w:rsidTr="00CB7913">
        <w:trPr>
          <w:trHeight w:val="94"/>
        </w:trPr>
        <w:tc>
          <w:tcPr>
            <w:tcW w:w="5040" w:type="dxa"/>
            <w:vAlign w:val="bottom"/>
          </w:tcPr>
          <w:p w:rsidR="00430C36" w:rsidRPr="00DE4FBD" w:rsidRDefault="00430C36" w:rsidP="00CB7913">
            <w:pPr>
              <w:outlineLvl w:val="0"/>
            </w:pPr>
            <w:r w:rsidRPr="00DE4FBD">
              <w:t>Начисленная задолженность по отпускам работников</w:t>
            </w:r>
          </w:p>
        </w:tc>
        <w:tc>
          <w:tcPr>
            <w:tcW w:w="2340" w:type="dxa"/>
          </w:tcPr>
          <w:p w:rsidR="00430C36" w:rsidRPr="00DE4FBD" w:rsidRDefault="00A26CD7" w:rsidP="00CB79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6 071</w:t>
            </w:r>
          </w:p>
        </w:tc>
        <w:tc>
          <w:tcPr>
            <w:tcW w:w="2340" w:type="dxa"/>
          </w:tcPr>
          <w:p w:rsidR="00430C36" w:rsidRPr="00DE4FBD" w:rsidRDefault="00A26CD7" w:rsidP="00CB79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9 612</w:t>
            </w:r>
          </w:p>
        </w:tc>
      </w:tr>
      <w:tr w:rsidR="00430C36" w:rsidRPr="00DE4FBD" w:rsidTr="00CB7913">
        <w:trPr>
          <w:trHeight w:val="94"/>
        </w:trPr>
        <w:tc>
          <w:tcPr>
            <w:tcW w:w="5040" w:type="dxa"/>
            <w:vAlign w:val="bottom"/>
          </w:tcPr>
          <w:p w:rsidR="00430C36" w:rsidRPr="00DE4FBD" w:rsidRDefault="00430C36" w:rsidP="00CB7913">
            <w:pPr>
              <w:rPr>
                <w:b/>
              </w:rPr>
            </w:pPr>
            <w:r w:rsidRPr="00DE4FBD">
              <w:rPr>
                <w:b/>
              </w:rPr>
              <w:t>Итого</w:t>
            </w:r>
          </w:p>
        </w:tc>
        <w:tc>
          <w:tcPr>
            <w:tcW w:w="2340" w:type="dxa"/>
          </w:tcPr>
          <w:p w:rsidR="00430C36" w:rsidRPr="00DE4FBD" w:rsidRDefault="008146A2" w:rsidP="00CB791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6 071</w:t>
            </w:r>
          </w:p>
        </w:tc>
        <w:tc>
          <w:tcPr>
            <w:tcW w:w="2340" w:type="dxa"/>
          </w:tcPr>
          <w:p w:rsidR="00430C36" w:rsidRPr="00DE4FBD" w:rsidRDefault="00A26CD7" w:rsidP="00CB791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9 612</w:t>
            </w:r>
          </w:p>
        </w:tc>
      </w:tr>
    </w:tbl>
    <w:p w:rsidR="00430C36" w:rsidRPr="00DE4FBD" w:rsidRDefault="00430C36" w:rsidP="00430C36">
      <w:pPr>
        <w:pStyle w:val="a6"/>
        <w:rPr>
          <w:sz w:val="20"/>
          <w:lang w:val="kk-KZ" w:eastAsia="ko-KR"/>
        </w:rPr>
      </w:pPr>
    </w:p>
    <w:p w:rsidR="00194785" w:rsidRPr="00194785" w:rsidRDefault="00194785" w:rsidP="00194785">
      <w:pPr>
        <w:rPr>
          <w:b/>
        </w:rPr>
      </w:pPr>
      <w:r w:rsidRPr="008146A2">
        <w:rPr>
          <w:b/>
          <w:bCs/>
        </w:rPr>
        <w:t>Строка баланса 21</w:t>
      </w:r>
      <w:r>
        <w:rPr>
          <w:b/>
          <w:bCs/>
        </w:rPr>
        <w:t>5</w:t>
      </w:r>
      <w:r w:rsidRPr="008146A2">
        <w:rPr>
          <w:b/>
        </w:rPr>
        <w:t>.</w:t>
      </w:r>
      <w:r>
        <w:rPr>
          <w:b/>
        </w:rPr>
        <w:t xml:space="preserve"> </w:t>
      </w:r>
      <w:r w:rsidRPr="00194785">
        <w:rPr>
          <w:b/>
        </w:rPr>
        <w:t>Текущие налоговые обязательства по подоходному налогу</w:t>
      </w:r>
    </w:p>
    <w:p w:rsidR="00194785" w:rsidRPr="00194785" w:rsidRDefault="00194785" w:rsidP="00194785">
      <w:pPr>
        <w:jc w:val="right"/>
        <w:rPr>
          <w:b/>
        </w:rPr>
      </w:pPr>
      <w:r w:rsidRPr="00194785">
        <w:rPr>
          <w:b/>
        </w:rPr>
        <w:t>тыс. тенге</w:t>
      </w:r>
    </w:p>
    <w:tbl>
      <w:tblPr>
        <w:tblW w:w="972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5040"/>
        <w:gridCol w:w="2340"/>
        <w:gridCol w:w="2340"/>
      </w:tblGrid>
      <w:tr w:rsidR="00194785" w:rsidRPr="00194785" w:rsidTr="00BB3643">
        <w:trPr>
          <w:trHeight w:val="412"/>
        </w:trPr>
        <w:tc>
          <w:tcPr>
            <w:tcW w:w="5040" w:type="dxa"/>
            <w:vAlign w:val="center"/>
          </w:tcPr>
          <w:p w:rsidR="00194785" w:rsidRPr="00194785" w:rsidRDefault="00194785" w:rsidP="00BB3643">
            <w:pPr>
              <w:jc w:val="center"/>
              <w:rPr>
                <w:b/>
              </w:rPr>
            </w:pPr>
            <w:r w:rsidRPr="00194785">
              <w:rPr>
                <w:b/>
              </w:rPr>
              <w:t>Наименование</w:t>
            </w:r>
          </w:p>
        </w:tc>
        <w:tc>
          <w:tcPr>
            <w:tcW w:w="2340" w:type="dxa"/>
            <w:vAlign w:val="center"/>
          </w:tcPr>
          <w:p w:rsidR="00194785" w:rsidRPr="00194785" w:rsidRDefault="00194785" w:rsidP="00BB3643">
            <w:pPr>
              <w:jc w:val="center"/>
              <w:rPr>
                <w:b/>
              </w:rPr>
            </w:pPr>
            <w:r w:rsidRPr="00194785">
              <w:rPr>
                <w:b/>
              </w:rPr>
              <w:t>На 31.12.2014г.</w:t>
            </w:r>
          </w:p>
        </w:tc>
        <w:tc>
          <w:tcPr>
            <w:tcW w:w="2340" w:type="dxa"/>
            <w:vAlign w:val="center"/>
          </w:tcPr>
          <w:p w:rsidR="00194785" w:rsidRPr="00194785" w:rsidRDefault="00194785" w:rsidP="00BB3643">
            <w:pPr>
              <w:jc w:val="center"/>
              <w:rPr>
                <w:b/>
              </w:rPr>
            </w:pPr>
            <w:r w:rsidRPr="00194785">
              <w:rPr>
                <w:b/>
              </w:rPr>
              <w:t>На 31.12.2013г.</w:t>
            </w:r>
          </w:p>
        </w:tc>
      </w:tr>
      <w:tr w:rsidR="00194785" w:rsidRPr="00DE4FBD" w:rsidTr="00BB3643">
        <w:trPr>
          <w:trHeight w:val="94"/>
        </w:trPr>
        <w:tc>
          <w:tcPr>
            <w:tcW w:w="5040" w:type="dxa"/>
            <w:vAlign w:val="bottom"/>
          </w:tcPr>
          <w:p w:rsidR="00194785" w:rsidRPr="00DE4FBD" w:rsidRDefault="00194785" w:rsidP="00BB3643">
            <w:pPr>
              <w:outlineLvl w:val="0"/>
            </w:pPr>
            <w:r>
              <w:t>Корпоративный подоходный налог</w:t>
            </w:r>
          </w:p>
        </w:tc>
        <w:tc>
          <w:tcPr>
            <w:tcW w:w="2340" w:type="dxa"/>
          </w:tcPr>
          <w:p w:rsidR="00194785" w:rsidRPr="00DE4FBD" w:rsidRDefault="00194785" w:rsidP="00BB3643">
            <w:pPr>
              <w:jc w:val="right"/>
              <w:rPr>
                <w:color w:val="000000"/>
              </w:rPr>
            </w:pPr>
          </w:p>
        </w:tc>
        <w:tc>
          <w:tcPr>
            <w:tcW w:w="2340" w:type="dxa"/>
          </w:tcPr>
          <w:p w:rsidR="00194785" w:rsidRPr="00DE4FBD" w:rsidRDefault="00194785" w:rsidP="00BB3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6 922</w:t>
            </w:r>
          </w:p>
        </w:tc>
      </w:tr>
      <w:tr w:rsidR="00194785" w:rsidRPr="00DE4FBD" w:rsidTr="00BB3643">
        <w:trPr>
          <w:trHeight w:val="94"/>
        </w:trPr>
        <w:tc>
          <w:tcPr>
            <w:tcW w:w="5040" w:type="dxa"/>
            <w:vAlign w:val="bottom"/>
          </w:tcPr>
          <w:p w:rsidR="00194785" w:rsidRPr="00DE4FBD" w:rsidRDefault="00194785" w:rsidP="00BB3643">
            <w:pPr>
              <w:rPr>
                <w:b/>
              </w:rPr>
            </w:pPr>
            <w:r w:rsidRPr="00DE4FBD">
              <w:rPr>
                <w:b/>
              </w:rPr>
              <w:t>Итого</w:t>
            </w:r>
          </w:p>
        </w:tc>
        <w:tc>
          <w:tcPr>
            <w:tcW w:w="2340" w:type="dxa"/>
          </w:tcPr>
          <w:p w:rsidR="00194785" w:rsidRPr="00DE4FBD" w:rsidRDefault="00194785" w:rsidP="00BB3643">
            <w:pPr>
              <w:jc w:val="right"/>
              <w:rPr>
                <w:b/>
              </w:rPr>
            </w:pPr>
          </w:p>
        </w:tc>
        <w:tc>
          <w:tcPr>
            <w:tcW w:w="2340" w:type="dxa"/>
          </w:tcPr>
          <w:p w:rsidR="00194785" w:rsidRPr="00DE4FBD" w:rsidRDefault="00194785" w:rsidP="00BB3643">
            <w:pPr>
              <w:jc w:val="right"/>
              <w:rPr>
                <w:b/>
              </w:rPr>
            </w:pPr>
            <w:r>
              <w:rPr>
                <w:b/>
              </w:rPr>
              <w:t>6 922</w:t>
            </w:r>
          </w:p>
        </w:tc>
      </w:tr>
    </w:tbl>
    <w:p w:rsidR="00194785" w:rsidRDefault="00194785" w:rsidP="00737A7F">
      <w:pPr>
        <w:rPr>
          <w:b/>
          <w:bCs/>
        </w:rPr>
      </w:pPr>
    </w:p>
    <w:p w:rsidR="00737A7F" w:rsidRPr="00DE4FBD" w:rsidRDefault="008146A2" w:rsidP="00737A7F">
      <w:pPr>
        <w:rPr>
          <w:b/>
        </w:rPr>
      </w:pPr>
      <w:r w:rsidRPr="008146A2">
        <w:rPr>
          <w:b/>
          <w:bCs/>
        </w:rPr>
        <w:t>Строка баланса 216</w:t>
      </w:r>
      <w:r w:rsidR="00737A7F" w:rsidRPr="008146A2">
        <w:rPr>
          <w:b/>
        </w:rPr>
        <w:t>.</w:t>
      </w:r>
      <w:r>
        <w:rPr>
          <w:b/>
        </w:rPr>
        <w:t xml:space="preserve"> </w:t>
      </w:r>
      <w:r w:rsidR="00737A7F" w:rsidRPr="008146A2">
        <w:rPr>
          <w:b/>
        </w:rPr>
        <w:t>Вознаграждение</w:t>
      </w:r>
      <w:r w:rsidR="00737A7F" w:rsidRPr="00DE4FBD">
        <w:rPr>
          <w:b/>
        </w:rPr>
        <w:t xml:space="preserve"> работникам</w:t>
      </w:r>
    </w:p>
    <w:p w:rsidR="00737A7F" w:rsidRPr="00DE4FBD" w:rsidRDefault="00737A7F" w:rsidP="00737A7F">
      <w:pPr>
        <w:jc w:val="right"/>
        <w:rPr>
          <w:b/>
        </w:rPr>
      </w:pPr>
      <w:r w:rsidRPr="00DE4FBD">
        <w:rPr>
          <w:b/>
        </w:rPr>
        <w:t>тыс. тенге</w:t>
      </w:r>
    </w:p>
    <w:tbl>
      <w:tblPr>
        <w:tblW w:w="972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5040"/>
        <w:gridCol w:w="2340"/>
        <w:gridCol w:w="2340"/>
      </w:tblGrid>
      <w:tr w:rsidR="00737A7F" w:rsidRPr="00DE4FBD" w:rsidTr="00CB7913">
        <w:trPr>
          <w:trHeight w:val="412"/>
        </w:trPr>
        <w:tc>
          <w:tcPr>
            <w:tcW w:w="5040" w:type="dxa"/>
            <w:vAlign w:val="center"/>
          </w:tcPr>
          <w:p w:rsidR="00737A7F" w:rsidRPr="00DE4FBD" w:rsidRDefault="00737A7F" w:rsidP="00CB7913">
            <w:pPr>
              <w:jc w:val="center"/>
              <w:rPr>
                <w:b/>
              </w:rPr>
            </w:pPr>
            <w:r w:rsidRPr="00DE4FBD">
              <w:rPr>
                <w:b/>
              </w:rPr>
              <w:t>Наименование</w:t>
            </w:r>
          </w:p>
        </w:tc>
        <w:tc>
          <w:tcPr>
            <w:tcW w:w="2340" w:type="dxa"/>
            <w:vAlign w:val="center"/>
          </w:tcPr>
          <w:p w:rsidR="00737A7F" w:rsidRPr="00DE4FBD" w:rsidRDefault="00737A7F" w:rsidP="00F8638F">
            <w:pPr>
              <w:jc w:val="center"/>
              <w:rPr>
                <w:b/>
              </w:rPr>
            </w:pPr>
            <w:r w:rsidRPr="00DE4FBD">
              <w:rPr>
                <w:b/>
              </w:rPr>
              <w:t>На 31.12.201</w:t>
            </w:r>
            <w:r w:rsidR="00F8638F">
              <w:rPr>
                <w:b/>
              </w:rPr>
              <w:t>4</w:t>
            </w:r>
            <w:r w:rsidRPr="00DE4FBD">
              <w:rPr>
                <w:b/>
              </w:rPr>
              <w:t>г.</w:t>
            </w:r>
          </w:p>
        </w:tc>
        <w:tc>
          <w:tcPr>
            <w:tcW w:w="2340" w:type="dxa"/>
            <w:vAlign w:val="center"/>
          </w:tcPr>
          <w:p w:rsidR="00737A7F" w:rsidRPr="00DE4FBD" w:rsidRDefault="00737A7F" w:rsidP="00CB7913">
            <w:pPr>
              <w:jc w:val="center"/>
              <w:rPr>
                <w:b/>
              </w:rPr>
            </w:pPr>
            <w:r w:rsidRPr="00DE4FBD">
              <w:rPr>
                <w:b/>
              </w:rPr>
              <w:t>На 31.12.201</w:t>
            </w:r>
            <w:r w:rsidR="00F8638F">
              <w:rPr>
                <w:b/>
              </w:rPr>
              <w:t>3</w:t>
            </w:r>
            <w:r w:rsidRPr="00DE4FBD">
              <w:rPr>
                <w:b/>
              </w:rPr>
              <w:t>г.</w:t>
            </w:r>
          </w:p>
        </w:tc>
      </w:tr>
      <w:tr w:rsidR="00737A7F" w:rsidRPr="00DE4FBD" w:rsidTr="00CB7913">
        <w:trPr>
          <w:trHeight w:val="94"/>
        </w:trPr>
        <w:tc>
          <w:tcPr>
            <w:tcW w:w="5040" w:type="dxa"/>
            <w:vAlign w:val="bottom"/>
          </w:tcPr>
          <w:p w:rsidR="00737A7F" w:rsidRPr="00DE4FBD" w:rsidRDefault="000E7AF0" w:rsidP="00CB7913">
            <w:pPr>
              <w:outlineLvl w:val="0"/>
            </w:pPr>
            <w:r w:rsidRPr="00DE4FBD">
              <w:t>Краткосрочная задолженность по оплате труда</w:t>
            </w:r>
          </w:p>
        </w:tc>
        <w:tc>
          <w:tcPr>
            <w:tcW w:w="2340" w:type="dxa"/>
          </w:tcPr>
          <w:p w:rsidR="00737A7F" w:rsidRPr="00DE4FBD" w:rsidRDefault="00737A7F" w:rsidP="00CB7913">
            <w:pPr>
              <w:jc w:val="right"/>
              <w:rPr>
                <w:color w:val="000000"/>
              </w:rPr>
            </w:pPr>
          </w:p>
        </w:tc>
        <w:tc>
          <w:tcPr>
            <w:tcW w:w="2340" w:type="dxa"/>
          </w:tcPr>
          <w:p w:rsidR="00737A7F" w:rsidRPr="00DE4FBD" w:rsidRDefault="008146A2" w:rsidP="00CB79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3 445</w:t>
            </w:r>
          </w:p>
        </w:tc>
      </w:tr>
      <w:tr w:rsidR="00737A7F" w:rsidRPr="00DE4FBD" w:rsidTr="00CB7913">
        <w:trPr>
          <w:trHeight w:val="94"/>
        </w:trPr>
        <w:tc>
          <w:tcPr>
            <w:tcW w:w="5040" w:type="dxa"/>
            <w:vAlign w:val="bottom"/>
          </w:tcPr>
          <w:p w:rsidR="00737A7F" w:rsidRPr="00DE4FBD" w:rsidRDefault="00737A7F" w:rsidP="00CB7913">
            <w:pPr>
              <w:rPr>
                <w:b/>
              </w:rPr>
            </w:pPr>
            <w:r w:rsidRPr="00DE4FBD">
              <w:rPr>
                <w:b/>
              </w:rPr>
              <w:t>Итого</w:t>
            </w:r>
          </w:p>
        </w:tc>
        <w:tc>
          <w:tcPr>
            <w:tcW w:w="2340" w:type="dxa"/>
          </w:tcPr>
          <w:p w:rsidR="00737A7F" w:rsidRPr="00DE4FBD" w:rsidRDefault="00737A7F" w:rsidP="00737A7F">
            <w:pPr>
              <w:jc w:val="right"/>
              <w:rPr>
                <w:b/>
              </w:rPr>
            </w:pPr>
          </w:p>
        </w:tc>
        <w:tc>
          <w:tcPr>
            <w:tcW w:w="2340" w:type="dxa"/>
          </w:tcPr>
          <w:p w:rsidR="00737A7F" w:rsidRPr="00DE4FBD" w:rsidRDefault="008146A2" w:rsidP="00737A7F">
            <w:pPr>
              <w:jc w:val="right"/>
              <w:rPr>
                <w:b/>
              </w:rPr>
            </w:pPr>
            <w:r>
              <w:rPr>
                <w:b/>
              </w:rPr>
              <w:t>3 445</w:t>
            </w:r>
          </w:p>
        </w:tc>
      </w:tr>
    </w:tbl>
    <w:p w:rsidR="00737A7F" w:rsidRPr="00DE4FBD" w:rsidRDefault="00737A7F" w:rsidP="00737A7F">
      <w:pPr>
        <w:pStyle w:val="a6"/>
        <w:rPr>
          <w:sz w:val="20"/>
          <w:lang w:val="kk-KZ" w:eastAsia="ko-KR"/>
        </w:rPr>
      </w:pPr>
    </w:p>
    <w:p w:rsidR="00E9768F" w:rsidRPr="00DE4FBD" w:rsidRDefault="008146A2" w:rsidP="00E9768F">
      <w:pPr>
        <w:pStyle w:val="a6"/>
        <w:rPr>
          <w:sz w:val="20"/>
        </w:rPr>
      </w:pPr>
      <w:r w:rsidRPr="008146A2">
        <w:rPr>
          <w:bCs/>
          <w:sz w:val="20"/>
        </w:rPr>
        <w:t>Строка баланса 217.</w:t>
      </w:r>
      <w:r w:rsidR="00DB706D" w:rsidRPr="008146A2">
        <w:rPr>
          <w:sz w:val="20"/>
        </w:rPr>
        <w:t xml:space="preserve"> </w:t>
      </w:r>
      <w:r w:rsidR="00EE4E01" w:rsidRPr="008146A2">
        <w:rPr>
          <w:sz w:val="20"/>
        </w:rPr>
        <w:t>Прочие краткосрочные</w:t>
      </w:r>
      <w:r w:rsidR="00EE4E01" w:rsidRPr="00DE4FBD">
        <w:rPr>
          <w:sz w:val="20"/>
        </w:rPr>
        <w:t xml:space="preserve"> обязательства</w:t>
      </w:r>
    </w:p>
    <w:p w:rsidR="00E9768F" w:rsidRPr="00DE4FBD" w:rsidRDefault="00CB7913" w:rsidP="008A6437">
      <w:pPr>
        <w:pStyle w:val="a6"/>
        <w:jc w:val="right"/>
        <w:rPr>
          <w:sz w:val="20"/>
        </w:rPr>
      </w:pPr>
      <w:r w:rsidRPr="00DE4FBD">
        <w:rPr>
          <w:sz w:val="20"/>
        </w:rPr>
        <w:t xml:space="preserve">тыс. </w:t>
      </w:r>
      <w:r w:rsidR="008A6437" w:rsidRPr="00DE4FBD">
        <w:rPr>
          <w:sz w:val="20"/>
        </w:rPr>
        <w:t>тенге</w:t>
      </w:r>
      <w:r w:rsidR="00E9768F" w:rsidRPr="00DE4FBD">
        <w:rPr>
          <w:sz w:val="20"/>
        </w:rPr>
        <w:t xml:space="preserve">  </w:t>
      </w:r>
    </w:p>
    <w:tbl>
      <w:tblPr>
        <w:tblW w:w="972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5580"/>
        <w:gridCol w:w="2160"/>
        <w:gridCol w:w="1980"/>
      </w:tblGrid>
      <w:tr w:rsidR="00224965" w:rsidRPr="00DE4FBD" w:rsidTr="00E7586F">
        <w:trPr>
          <w:trHeight w:val="459"/>
        </w:trPr>
        <w:tc>
          <w:tcPr>
            <w:tcW w:w="5580" w:type="dxa"/>
            <w:vAlign w:val="center"/>
          </w:tcPr>
          <w:p w:rsidR="00224965" w:rsidRPr="00DE4FBD" w:rsidRDefault="00224965" w:rsidP="00117476">
            <w:pPr>
              <w:pStyle w:val="a6"/>
              <w:jc w:val="center"/>
              <w:rPr>
                <w:sz w:val="20"/>
              </w:rPr>
            </w:pPr>
            <w:r w:rsidRPr="00DE4FBD">
              <w:rPr>
                <w:sz w:val="20"/>
              </w:rPr>
              <w:t>Наименование</w:t>
            </w:r>
          </w:p>
        </w:tc>
        <w:tc>
          <w:tcPr>
            <w:tcW w:w="2160" w:type="dxa"/>
            <w:vAlign w:val="center"/>
          </w:tcPr>
          <w:p w:rsidR="00224965" w:rsidRPr="00DE4FBD" w:rsidRDefault="00224965" w:rsidP="00F8638F">
            <w:pPr>
              <w:pStyle w:val="a6"/>
              <w:jc w:val="center"/>
              <w:rPr>
                <w:sz w:val="20"/>
              </w:rPr>
            </w:pPr>
            <w:r w:rsidRPr="00DE4FBD">
              <w:rPr>
                <w:sz w:val="20"/>
              </w:rPr>
              <w:t>На 31.12.201</w:t>
            </w:r>
            <w:r w:rsidR="00F8638F">
              <w:rPr>
                <w:sz w:val="20"/>
              </w:rPr>
              <w:t>4</w:t>
            </w:r>
            <w:r w:rsidRPr="00DE4FBD">
              <w:rPr>
                <w:sz w:val="20"/>
              </w:rPr>
              <w:t>г.</w:t>
            </w:r>
          </w:p>
        </w:tc>
        <w:tc>
          <w:tcPr>
            <w:tcW w:w="1980" w:type="dxa"/>
            <w:vAlign w:val="center"/>
          </w:tcPr>
          <w:p w:rsidR="00224965" w:rsidRPr="00DE4FBD" w:rsidRDefault="00224965" w:rsidP="00F8638F">
            <w:pPr>
              <w:pStyle w:val="a6"/>
              <w:jc w:val="center"/>
              <w:rPr>
                <w:sz w:val="20"/>
              </w:rPr>
            </w:pPr>
            <w:r w:rsidRPr="00DE4FBD">
              <w:rPr>
                <w:sz w:val="20"/>
              </w:rPr>
              <w:t>На 31.12.201</w:t>
            </w:r>
            <w:r w:rsidR="00F8638F">
              <w:rPr>
                <w:sz w:val="20"/>
              </w:rPr>
              <w:t>3</w:t>
            </w:r>
            <w:r w:rsidRPr="00DE4FBD">
              <w:rPr>
                <w:sz w:val="20"/>
              </w:rPr>
              <w:t>г.</w:t>
            </w:r>
          </w:p>
        </w:tc>
      </w:tr>
      <w:tr w:rsidR="00E7586F" w:rsidRPr="00DE4FBD" w:rsidTr="00E7586F">
        <w:trPr>
          <w:trHeight w:val="140"/>
        </w:trPr>
        <w:tc>
          <w:tcPr>
            <w:tcW w:w="5580" w:type="dxa"/>
            <w:vAlign w:val="center"/>
          </w:tcPr>
          <w:p w:rsidR="00E7586F" w:rsidRPr="00DE4FBD" w:rsidRDefault="00CB7913" w:rsidP="00E7586F">
            <w:pPr>
              <w:pStyle w:val="a6"/>
              <w:rPr>
                <w:b w:val="0"/>
                <w:sz w:val="20"/>
              </w:rPr>
            </w:pPr>
            <w:r w:rsidRPr="00DE4FBD">
              <w:rPr>
                <w:b w:val="0"/>
                <w:sz w:val="20"/>
              </w:rPr>
              <w:t>Краткосрочные авансы полученные</w:t>
            </w:r>
          </w:p>
        </w:tc>
        <w:tc>
          <w:tcPr>
            <w:tcW w:w="2160" w:type="dxa"/>
            <w:vAlign w:val="center"/>
          </w:tcPr>
          <w:p w:rsidR="00E7586F" w:rsidRPr="00DE4FBD" w:rsidRDefault="008146A2" w:rsidP="00C10440">
            <w:pPr>
              <w:pStyle w:val="a6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3 316</w:t>
            </w:r>
          </w:p>
        </w:tc>
        <w:tc>
          <w:tcPr>
            <w:tcW w:w="1980" w:type="dxa"/>
            <w:vAlign w:val="center"/>
          </w:tcPr>
          <w:p w:rsidR="00E7586F" w:rsidRPr="00DE4FBD" w:rsidRDefault="008146A2" w:rsidP="008146A2">
            <w:pPr>
              <w:pStyle w:val="a6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3 705</w:t>
            </w:r>
          </w:p>
        </w:tc>
      </w:tr>
      <w:tr w:rsidR="00F8638F" w:rsidRPr="00DE4FBD" w:rsidTr="00E7586F">
        <w:trPr>
          <w:trHeight w:val="140"/>
        </w:trPr>
        <w:tc>
          <w:tcPr>
            <w:tcW w:w="5580" w:type="dxa"/>
            <w:vAlign w:val="center"/>
          </w:tcPr>
          <w:p w:rsidR="00F8638F" w:rsidRPr="00DE4FBD" w:rsidRDefault="00F8638F" w:rsidP="00E7586F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Налоги и обязательные платежи</w:t>
            </w:r>
          </w:p>
        </w:tc>
        <w:tc>
          <w:tcPr>
            <w:tcW w:w="2160" w:type="dxa"/>
            <w:vAlign w:val="center"/>
          </w:tcPr>
          <w:p w:rsidR="00F8638F" w:rsidRPr="00DE4FBD" w:rsidRDefault="008146A2" w:rsidP="00C10440">
            <w:pPr>
              <w:pStyle w:val="a6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47 985</w:t>
            </w:r>
          </w:p>
        </w:tc>
        <w:tc>
          <w:tcPr>
            <w:tcW w:w="1980" w:type="dxa"/>
            <w:vAlign w:val="center"/>
          </w:tcPr>
          <w:p w:rsidR="00F8638F" w:rsidRPr="00DE4FBD" w:rsidRDefault="008146A2" w:rsidP="00E7586F">
            <w:pPr>
              <w:pStyle w:val="a6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60 003</w:t>
            </w:r>
          </w:p>
        </w:tc>
      </w:tr>
      <w:tr w:rsidR="00737A7F" w:rsidRPr="00DE4FBD" w:rsidTr="00CB7913">
        <w:trPr>
          <w:trHeight w:val="94"/>
        </w:trPr>
        <w:tc>
          <w:tcPr>
            <w:tcW w:w="5580" w:type="dxa"/>
            <w:vAlign w:val="bottom"/>
          </w:tcPr>
          <w:p w:rsidR="00737A7F" w:rsidRPr="00DE4FBD" w:rsidRDefault="00737A7F" w:rsidP="00117476">
            <w:pPr>
              <w:pStyle w:val="a6"/>
              <w:rPr>
                <w:sz w:val="20"/>
              </w:rPr>
            </w:pPr>
            <w:r w:rsidRPr="00DE4FBD">
              <w:rPr>
                <w:sz w:val="20"/>
              </w:rPr>
              <w:t xml:space="preserve">Итого </w:t>
            </w:r>
          </w:p>
        </w:tc>
        <w:tc>
          <w:tcPr>
            <w:tcW w:w="2160" w:type="dxa"/>
          </w:tcPr>
          <w:p w:rsidR="00737A7F" w:rsidRPr="00DE4FBD" w:rsidRDefault="008146A2" w:rsidP="00737A7F">
            <w:pPr>
              <w:jc w:val="right"/>
              <w:rPr>
                <w:b/>
              </w:rPr>
            </w:pPr>
            <w:r>
              <w:rPr>
                <w:b/>
              </w:rPr>
              <w:t>51 301</w:t>
            </w:r>
          </w:p>
        </w:tc>
        <w:tc>
          <w:tcPr>
            <w:tcW w:w="1980" w:type="dxa"/>
          </w:tcPr>
          <w:p w:rsidR="00737A7F" w:rsidRPr="00DE4FBD" w:rsidRDefault="008146A2" w:rsidP="00737A7F">
            <w:pPr>
              <w:jc w:val="right"/>
              <w:rPr>
                <w:b/>
              </w:rPr>
            </w:pPr>
            <w:r>
              <w:rPr>
                <w:b/>
              </w:rPr>
              <w:t>63 708</w:t>
            </w:r>
          </w:p>
        </w:tc>
      </w:tr>
    </w:tbl>
    <w:p w:rsidR="001C2324" w:rsidRPr="00DE4FBD" w:rsidRDefault="001C2324" w:rsidP="00D40C2A">
      <w:pPr>
        <w:pStyle w:val="31"/>
        <w:tabs>
          <w:tab w:val="left" w:pos="284"/>
        </w:tabs>
        <w:ind w:right="90" w:firstLine="0"/>
        <w:rPr>
          <w:sz w:val="20"/>
          <w:lang w:eastAsia="ko-KR"/>
        </w:rPr>
      </w:pPr>
    </w:p>
    <w:p w:rsidR="00201E38" w:rsidRPr="00194785" w:rsidRDefault="00194785" w:rsidP="004C5476">
      <w:pPr>
        <w:pStyle w:val="a6"/>
        <w:rPr>
          <w:sz w:val="20"/>
        </w:rPr>
      </w:pPr>
      <w:r w:rsidRPr="00194785">
        <w:rPr>
          <w:bCs/>
          <w:sz w:val="20"/>
        </w:rPr>
        <w:t>Строка баланса 420</w:t>
      </w:r>
      <w:r w:rsidR="004C5476" w:rsidRPr="00194785">
        <w:rPr>
          <w:sz w:val="20"/>
        </w:rPr>
        <w:t>.</w:t>
      </w:r>
      <w:r>
        <w:rPr>
          <w:sz w:val="20"/>
        </w:rPr>
        <w:t xml:space="preserve"> </w:t>
      </w:r>
      <w:r w:rsidR="00201E38" w:rsidRPr="00194785">
        <w:rPr>
          <w:sz w:val="20"/>
        </w:rPr>
        <w:t>Собственный капитал</w:t>
      </w:r>
    </w:p>
    <w:p w:rsidR="00B4365B" w:rsidRPr="00DE4FBD" w:rsidRDefault="00CB7913" w:rsidP="00B4365B">
      <w:pPr>
        <w:pStyle w:val="a6"/>
        <w:jc w:val="right"/>
        <w:rPr>
          <w:sz w:val="20"/>
        </w:rPr>
      </w:pPr>
      <w:r w:rsidRPr="00DE4FBD">
        <w:rPr>
          <w:sz w:val="20"/>
        </w:rPr>
        <w:t xml:space="preserve">тыс. </w:t>
      </w:r>
      <w:r w:rsidR="00B4365B" w:rsidRPr="00DE4FBD">
        <w:rPr>
          <w:sz w:val="20"/>
        </w:rPr>
        <w:t>тенге</w:t>
      </w:r>
    </w:p>
    <w:tbl>
      <w:tblPr>
        <w:tblW w:w="9912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5709"/>
        <w:gridCol w:w="2101"/>
        <w:gridCol w:w="2102"/>
      </w:tblGrid>
      <w:tr w:rsidR="00224965" w:rsidRPr="00DE4FBD" w:rsidTr="000846E3">
        <w:trPr>
          <w:trHeight w:val="554"/>
        </w:trPr>
        <w:tc>
          <w:tcPr>
            <w:tcW w:w="5709" w:type="dxa"/>
            <w:vAlign w:val="center"/>
          </w:tcPr>
          <w:p w:rsidR="00224965" w:rsidRPr="00DE4FBD" w:rsidRDefault="00224965" w:rsidP="005444EB">
            <w:pPr>
              <w:pStyle w:val="a6"/>
              <w:jc w:val="center"/>
              <w:rPr>
                <w:sz w:val="20"/>
              </w:rPr>
            </w:pPr>
            <w:r w:rsidRPr="00DE4FBD">
              <w:rPr>
                <w:sz w:val="20"/>
              </w:rPr>
              <w:t>Наименование</w:t>
            </w:r>
          </w:p>
        </w:tc>
        <w:tc>
          <w:tcPr>
            <w:tcW w:w="2101" w:type="dxa"/>
            <w:vAlign w:val="center"/>
          </w:tcPr>
          <w:p w:rsidR="00224965" w:rsidRPr="00DE4FBD" w:rsidRDefault="00224965" w:rsidP="00CB7913">
            <w:pPr>
              <w:pStyle w:val="a6"/>
              <w:jc w:val="center"/>
              <w:rPr>
                <w:sz w:val="20"/>
              </w:rPr>
            </w:pPr>
            <w:r w:rsidRPr="00DE4FBD">
              <w:rPr>
                <w:sz w:val="20"/>
              </w:rPr>
              <w:t>На 31.12.201</w:t>
            </w:r>
            <w:r w:rsidR="006132FA">
              <w:rPr>
                <w:sz w:val="20"/>
              </w:rPr>
              <w:t>4</w:t>
            </w:r>
            <w:r w:rsidRPr="00DE4FBD">
              <w:rPr>
                <w:sz w:val="20"/>
              </w:rPr>
              <w:t>г.</w:t>
            </w:r>
          </w:p>
        </w:tc>
        <w:tc>
          <w:tcPr>
            <w:tcW w:w="2102" w:type="dxa"/>
            <w:vAlign w:val="center"/>
          </w:tcPr>
          <w:p w:rsidR="00224965" w:rsidRPr="00DE4FBD" w:rsidRDefault="00224965" w:rsidP="006132FA">
            <w:pPr>
              <w:pStyle w:val="a6"/>
              <w:jc w:val="center"/>
              <w:rPr>
                <w:sz w:val="20"/>
              </w:rPr>
            </w:pPr>
            <w:r w:rsidRPr="00DE4FBD">
              <w:rPr>
                <w:sz w:val="20"/>
              </w:rPr>
              <w:t>На 31.12.201</w:t>
            </w:r>
            <w:r w:rsidR="006132FA">
              <w:rPr>
                <w:sz w:val="20"/>
              </w:rPr>
              <w:t>3</w:t>
            </w:r>
            <w:r w:rsidRPr="00DE4FBD">
              <w:rPr>
                <w:sz w:val="20"/>
              </w:rPr>
              <w:t>г.</w:t>
            </w:r>
          </w:p>
        </w:tc>
      </w:tr>
      <w:tr w:rsidR="00996285" w:rsidRPr="00DE4FBD" w:rsidTr="009245FD">
        <w:trPr>
          <w:trHeight w:val="279"/>
        </w:trPr>
        <w:tc>
          <w:tcPr>
            <w:tcW w:w="5709" w:type="dxa"/>
          </w:tcPr>
          <w:p w:rsidR="00996285" w:rsidRPr="00DE4FBD" w:rsidRDefault="00996285" w:rsidP="00201E38">
            <w:pPr>
              <w:pStyle w:val="a6"/>
              <w:rPr>
                <w:b w:val="0"/>
                <w:sz w:val="20"/>
              </w:rPr>
            </w:pPr>
            <w:r w:rsidRPr="00DE4FBD">
              <w:rPr>
                <w:b w:val="0"/>
                <w:sz w:val="20"/>
              </w:rPr>
              <w:t>Уставный капитал</w:t>
            </w:r>
          </w:p>
        </w:tc>
        <w:tc>
          <w:tcPr>
            <w:tcW w:w="2101" w:type="dxa"/>
          </w:tcPr>
          <w:p w:rsidR="00996285" w:rsidRPr="00DE4FBD" w:rsidRDefault="00C23D3D" w:rsidP="000A3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45 951</w:t>
            </w:r>
          </w:p>
        </w:tc>
        <w:tc>
          <w:tcPr>
            <w:tcW w:w="2102" w:type="dxa"/>
          </w:tcPr>
          <w:p w:rsidR="00996285" w:rsidRPr="00DE4FBD" w:rsidRDefault="00C23D3D" w:rsidP="000A3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45 951</w:t>
            </w:r>
          </w:p>
        </w:tc>
      </w:tr>
      <w:tr w:rsidR="00996285" w:rsidRPr="00DE4FBD" w:rsidTr="009245FD">
        <w:trPr>
          <w:trHeight w:val="279"/>
        </w:trPr>
        <w:tc>
          <w:tcPr>
            <w:tcW w:w="5709" w:type="dxa"/>
          </w:tcPr>
          <w:p w:rsidR="00996285" w:rsidRPr="00DE4FBD" w:rsidRDefault="00996285" w:rsidP="00201E38">
            <w:pPr>
              <w:pStyle w:val="a6"/>
              <w:rPr>
                <w:b w:val="0"/>
                <w:sz w:val="20"/>
              </w:rPr>
            </w:pPr>
            <w:r w:rsidRPr="00DE4FBD">
              <w:rPr>
                <w:b w:val="0"/>
                <w:sz w:val="20"/>
              </w:rPr>
              <w:t>Резервы</w:t>
            </w:r>
          </w:p>
        </w:tc>
        <w:tc>
          <w:tcPr>
            <w:tcW w:w="2101" w:type="dxa"/>
          </w:tcPr>
          <w:p w:rsidR="00996285" w:rsidRPr="00DE4FBD" w:rsidRDefault="00C23D3D" w:rsidP="000A3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11 285</w:t>
            </w:r>
          </w:p>
        </w:tc>
        <w:tc>
          <w:tcPr>
            <w:tcW w:w="2102" w:type="dxa"/>
          </w:tcPr>
          <w:p w:rsidR="00996285" w:rsidRPr="00DE4FBD" w:rsidRDefault="00C23D3D" w:rsidP="000A3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11 285</w:t>
            </w:r>
          </w:p>
        </w:tc>
      </w:tr>
      <w:tr w:rsidR="00996285" w:rsidRPr="00DE4FBD" w:rsidTr="000A30E0">
        <w:trPr>
          <w:trHeight w:val="279"/>
        </w:trPr>
        <w:tc>
          <w:tcPr>
            <w:tcW w:w="5709" w:type="dxa"/>
          </w:tcPr>
          <w:p w:rsidR="00996285" w:rsidRPr="00DE4FBD" w:rsidRDefault="00996285" w:rsidP="00201E38">
            <w:pPr>
              <w:pStyle w:val="a6"/>
              <w:rPr>
                <w:b w:val="0"/>
                <w:sz w:val="20"/>
              </w:rPr>
            </w:pPr>
            <w:r w:rsidRPr="00DE4FBD">
              <w:rPr>
                <w:b w:val="0"/>
                <w:sz w:val="20"/>
              </w:rPr>
              <w:t>Нераспределенный доход (непокрытый убыток) отчетного периода</w:t>
            </w:r>
          </w:p>
        </w:tc>
        <w:tc>
          <w:tcPr>
            <w:tcW w:w="2101" w:type="dxa"/>
          </w:tcPr>
          <w:p w:rsidR="00996285" w:rsidRPr="00DE4FBD" w:rsidRDefault="00C23D3D" w:rsidP="000A3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35 286</w:t>
            </w:r>
          </w:p>
        </w:tc>
        <w:tc>
          <w:tcPr>
            <w:tcW w:w="2102" w:type="dxa"/>
          </w:tcPr>
          <w:p w:rsidR="00996285" w:rsidRPr="00DE4FBD" w:rsidRDefault="00C23D3D" w:rsidP="000A3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74 515</w:t>
            </w:r>
          </w:p>
        </w:tc>
      </w:tr>
      <w:tr w:rsidR="00027B41" w:rsidRPr="00DE4FBD" w:rsidTr="000A30E0">
        <w:trPr>
          <w:trHeight w:val="298"/>
        </w:trPr>
        <w:tc>
          <w:tcPr>
            <w:tcW w:w="5709" w:type="dxa"/>
          </w:tcPr>
          <w:p w:rsidR="00027B41" w:rsidRPr="00DE4FBD" w:rsidRDefault="00027B41" w:rsidP="00201E38">
            <w:pPr>
              <w:pStyle w:val="a6"/>
              <w:rPr>
                <w:sz w:val="20"/>
              </w:rPr>
            </w:pPr>
            <w:r w:rsidRPr="00DE4FBD">
              <w:rPr>
                <w:sz w:val="20"/>
              </w:rPr>
              <w:t>Итого собственный капитал</w:t>
            </w:r>
          </w:p>
        </w:tc>
        <w:tc>
          <w:tcPr>
            <w:tcW w:w="2101" w:type="dxa"/>
          </w:tcPr>
          <w:p w:rsidR="00027B41" w:rsidRPr="00DE4FBD" w:rsidRDefault="00C23D3D" w:rsidP="00027B41">
            <w:pPr>
              <w:jc w:val="right"/>
              <w:rPr>
                <w:b/>
              </w:rPr>
            </w:pPr>
            <w:r>
              <w:rPr>
                <w:b/>
              </w:rPr>
              <w:t>92 522</w:t>
            </w:r>
          </w:p>
        </w:tc>
        <w:tc>
          <w:tcPr>
            <w:tcW w:w="2102" w:type="dxa"/>
          </w:tcPr>
          <w:p w:rsidR="00027B41" w:rsidRPr="00DE4FBD" w:rsidRDefault="00C23D3D" w:rsidP="00027B41">
            <w:pPr>
              <w:jc w:val="right"/>
              <w:rPr>
                <w:b/>
              </w:rPr>
            </w:pPr>
            <w:r>
              <w:rPr>
                <w:b/>
              </w:rPr>
              <w:t>131 751</w:t>
            </w:r>
          </w:p>
        </w:tc>
      </w:tr>
    </w:tbl>
    <w:p w:rsidR="00404BF1" w:rsidRDefault="00404BF1" w:rsidP="00201E38">
      <w:pPr>
        <w:pStyle w:val="a6"/>
        <w:rPr>
          <w:sz w:val="20"/>
        </w:rPr>
      </w:pPr>
    </w:p>
    <w:p w:rsidR="00404BF1" w:rsidRPr="00215DC6" w:rsidRDefault="00404BF1" w:rsidP="00404BF1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5A5692">
        <w:rPr>
          <w:b/>
          <w:bCs/>
          <w:sz w:val="22"/>
          <w:szCs w:val="22"/>
        </w:rPr>
        <w:t>6</w:t>
      </w:r>
      <w:r w:rsidRPr="00215DC6">
        <w:rPr>
          <w:b/>
          <w:bCs/>
          <w:sz w:val="22"/>
          <w:szCs w:val="22"/>
        </w:rPr>
        <w:t>. РАСКРЫТИЕ СТАТЕЙ ОТЧЕТА О ПРИБЫЛЯХ И УБЫТКАХ</w:t>
      </w:r>
    </w:p>
    <w:p w:rsidR="0004778E" w:rsidRDefault="0004778E" w:rsidP="0004778E">
      <w:pPr>
        <w:pStyle w:val="a6"/>
        <w:jc w:val="both"/>
        <w:rPr>
          <w:b w:val="0"/>
          <w:sz w:val="20"/>
        </w:rPr>
      </w:pPr>
    </w:p>
    <w:p w:rsidR="005C16D8" w:rsidRPr="00467CF3" w:rsidRDefault="009D72CB" w:rsidP="005C16D8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467CF3">
        <w:rPr>
          <w:b/>
          <w:bCs/>
        </w:rPr>
        <w:t xml:space="preserve">Строка </w:t>
      </w:r>
      <w:r w:rsidR="005C16D8" w:rsidRPr="00467CF3">
        <w:rPr>
          <w:b/>
          <w:bCs/>
        </w:rPr>
        <w:t>010. ДОХОДЫ ОТ РЕАЛИЗАЦИИ ПРОДУКЦИИ И ОКАЗАНИЯ УСЛУГ</w:t>
      </w:r>
    </w:p>
    <w:p w:rsidR="005C16D8" w:rsidRPr="005C16D8" w:rsidRDefault="005C16D8" w:rsidP="005C16D8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2520"/>
        <w:gridCol w:w="2520"/>
      </w:tblGrid>
      <w:tr w:rsidR="005C16D8" w:rsidRPr="005C16D8" w:rsidTr="00175B05">
        <w:tc>
          <w:tcPr>
            <w:tcW w:w="4680" w:type="dxa"/>
          </w:tcPr>
          <w:p w:rsidR="005C16D8" w:rsidRPr="005C16D8" w:rsidRDefault="005C16D8" w:rsidP="005C16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C16D8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520" w:type="dxa"/>
          </w:tcPr>
          <w:p w:rsidR="005C16D8" w:rsidRPr="005C16D8" w:rsidRDefault="005C16D8" w:rsidP="005C16D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C16D8">
              <w:rPr>
                <w:b/>
                <w:sz w:val="22"/>
                <w:szCs w:val="22"/>
              </w:rPr>
              <w:t>На 31</w:t>
            </w:r>
            <w:r>
              <w:rPr>
                <w:b/>
                <w:sz w:val="22"/>
                <w:szCs w:val="22"/>
              </w:rPr>
              <w:t>.12.</w:t>
            </w:r>
            <w:r w:rsidRPr="005C16D8">
              <w:rPr>
                <w:b/>
                <w:sz w:val="22"/>
                <w:szCs w:val="22"/>
              </w:rPr>
              <w:t xml:space="preserve">2014г. </w:t>
            </w:r>
          </w:p>
        </w:tc>
        <w:tc>
          <w:tcPr>
            <w:tcW w:w="2520" w:type="dxa"/>
          </w:tcPr>
          <w:p w:rsidR="005C16D8" w:rsidRPr="005C16D8" w:rsidRDefault="005C16D8" w:rsidP="005C16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C16D8">
              <w:rPr>
                <w:b/>
                <w:sz w:val="22"/>
                <w:szCs w:val="22"/>
              </w:rPr>
              <w:t>На 31</w:t>
            </w:r>
            <w:r>
              <w:rPr>
                <w:b/>
                <w:sz w:val="22"/>
                <w:szCs w:val="22"/>
              </w:rPr>
              <w:t>.12.</w:t>
            </w:r>
            <w:r w:rsidRPr="005C16D8">
              <w:rPr>
                <w:b/>
                <w:sz w:val="22"/>
                <w:szCs w:val="22"/>
              </w:rPr>
              <w:t>2013г.</w:t>
            </w:r>
          </w:p>
        </w:tc>
      </w:tr>
      <w:tr w:rsidR="005C16D8" w:rsidRPr="005C16D8" w:rsidTr="00175B05">
        <w:tc>
          <w:tcPr>
            <w:tcW w:w="4680" w:type="dxa"/>
          </w:tcPr>
          <w:p w:rsidR="005C16D8" w:rsidRPr="005C16D8" w:rsidRDefault="005C16D8" w:rsidP="005C16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6D8">
              <w:rPr>
                <w:sz w:val="22"/>
                <w:szCs w:val="22"/>
              </w:rPr>
              <w:t>Доходы от реализации продукции и оказания услуг</w:t>
            </w:r>
          </w:p>
        </w:tc>
        <w:tc>
          <w:tcPr>
            <w:tcW w:w="2520" w:type="dxa"/>
            <w:vAlign w:val="bottom"/>
          </w:tcPr>
          <w:p w:rsidR="005C16D8" w:rsidRPr="005C16D8" w:rsidRDefault="009D72CB" w:rsidP="005C16D8">
            <w:pPr>
              <w:widowControl w:val="0"/>
              <w:tabs>
                <w:tab w:val="decimal" w:pos="1189"/>
              </w:tabs>
              <w:autoSpaceDE w:val="0"/>
              <w:autoSpaceDN w:val="0"/>
              <w:adjustRightInd w:val="0"/>
              <w:ind w:right="-47"/>
              <w:jc w:val="right"/>
              <w:rPr>
                <w:color w:val="000000"/>
              </w:rPr>
            </w:pPr>
            <w:r>
              <w:rPr>
                <w:color w:val="000000"/>
              </w:rPr>
              <w:t>414 850</w:t>
            </w:r>
          </w:p>
        </w:tc>
        <w:tc>
          <w:tcPr>
            <w:tcW w:w="2520" w:type="dxa"/>
            <w:vAlign w:val="bottom"/>
          </w:tcPr>
          <w:p w:rsidR="005C16D8" w:rsidRPr="005C16D8" w:rsidRDefault="009D72CB" w:rsidP="005C16D8">
            <w:pPr>
              <w:widowControl w:val="0"/>
              <w:tabs>
                <w:tab w:val="decimal" w:pos="1189"/>
              </w:tabs>
              <w:autoSpaceDE w:val="0"/>
              <w:autoSpaceDN w:val="0"/>
              <w:adjustRightInd w:val="0"/>
              <w:jc w:val="right"/>
            </w:pPr>
            <w:r>
              <w:t>781 712</w:t>
            </w:r>
          </w:p>
        </w:tc>
      </w:tr>
      <w:tr w:rsidR="005C16D8" w:rsidRPr="005C16D8" w:rsidTr="00175B05">
        <w:tc>
          <w:tcPr>
            <w:tcW w:w="4680" w:type="dxa"/>
          </w:tcPr>
          <w:p w:rsidR="005C16D8" w:rsidRPr="005C16D8" w:rsidRDefault="005C16D8" w:rsidP="005C16D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5C16D8">
              <w:rPr>
                <w:b/>
              </w:rPr>
              <w:t xml:space="preserve">ИТОГО:   </w:t>
            </w:r>
            <w:proofErr w:type="gramEnd"/>
            <w:r w:rsidRPr="005C16D8">
              <w:rPr>
                <w:b/>
              </w:rPr>
              <w:t xml:space="preserve">               </w:t>
            </w:r>
          </w:p>
        </w:tc>
        <w:tc>
          <w:tcPr>
            <w:tcW w:w="2520" w:type="dxa"/>
          </w:tcPr>
          <w:p w:rsidR="005C16D8" w:rsidRPr="005C16D8" w:rsidRDefault="009D72CB" w:rsidP="005C16D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414 850</w:t>
            </w:r>
          </w:p>
        </w:tc>
        <w:tc>
          <w:tcPr>
            <w:tcW w:w="2520" w:type="dxa"/>
          </w:tcPr>
          <w:p w:rsidR="005C16D8" w:rsidRPr="005C16D8" w:rsidRDefault="009D72CB" w:rsidP="005C16D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781 712</w:t>
            </w:r>
          </w:p>
        </w:tc>
      </w:tr>
    </w:tbl>
    <w:p w:rsidR="005C16D8" w:rsidRPr="005C16D8" w:rsidRDefault="005C16D8" w:rsidP="005C16D8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C16D8" w:rsidRDefault="00467CF3" w:rsidP="005C16D8">
      <w:pPr>
        <w:widowControl w:val="0"/>
        <w:autoSpaceDE w:val="0"/>
        <w:autoSpaceDN w:val="0"/>
        <w:adjustRightInd w:val="0"/>
        <w:jc w:val="both"/>
        <w:rPr>
          <w:b/>
          <w:bCs/>
          <w:sz w:val="19"/>
          <w:szCs w:val="19"/>
        </w:rPr>
      </w:pPr>
      <w:r w:rsidRPr="00467CF3">
        <w:rPr>
          <w:b/>
          <w:bCs/>
        </w:rPr>
        <w:t xml:space="preserve">Строка </w:t>
      </w:r>
      <w:r w:rsidR="005C16D8" w:rsidRPr="00467CF3">
        <w:rPr>
          <w:b/>
          <w:bCs/>
        </w:rPr>
        <w:t>011. СЕБЕСТОИМОСТЬ</w:t>
      </w:r>
      <w:r w:rsidR="005C16D8" w:rsidRPr="005C16D8">
        <w:rPr>
          <w:b/>
          <w:bCs/>
          <w:sz w:val="19"/>
          <w:szCs w:val="19"/>
        </w:rPr>
        <w:t xml:space="preserve"> РЕАЛИЗОВАННЫХ ТОВАРОВ И УСЛУГ</w:t>
      </w:r>
    </w:p>
    <w:p w:rsidR="00467CF3" w:rsidRDefault="00467CF3" w:rsidP="005C16D8">
      <w:pPr>
        <w:widowControl w:val="0"/>
        <w:autoSpaceDE w:val="0"/>
        <w:autoSpaceDN w:val="0"/>
        <w:adjustRightInd w:val="0"/>
        <w:jc w:val="both"/>
        <w:rPr>
          <w:b/>
          <w:bCs/>
          <w:sz w:val="19"/>
          <w:szCs w:val="19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693"/>
        <w:gridCol w:w="2552"/>
        <w:gridCol w:w="2409"/>
      </w:tblGrid>
      <w:tr w:rsidR="00467CF3" w:rsidRPr="00467CF3" w:rsidTr="002675C5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F3" w:rsidRPr="00467CF3" w:rsidRDefault="00467CF3" w:rsidP="00467CF3">
            <w:pPr>
              <w:rPr>
                <w:b/>
                <w:bCs/>
              </w:rPr>
            </w:pPr>
            <w:r w:rsidRPr="00467CF3">
              <w:rPr>
                <w:b/>
                <w:bCs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F3" w:rsidRPr="00467CF3" w:rsidRDefault="00467CF3" w:rsidP="00467CF3">
            <w:pPr>
              <w:jc w:val="right"/>
              <w:rPr>
                <w:b/>
                <w:bCs/>
                <w:color w:val="000000"/>
              </w:rPr>
            </w:pPr>
            <w:r w:rsidRPr="00467CF3">
              <w:rPr>
                <w:b/>
                <w:bCs/>
                <w:color w:val="000000"/>
              </w:rPr>
              <w:t xml:space="preserve">На 31.12.2014г.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F3" w:rsidRPr="00467CF3" w:rsidRDefault="00467CF3" w:rsidP="00467CF3">
            <w:pPr>
              <w:jc w:val="center"/>
              <w:rPr>
                <w:b/>
                <w:bCs/>
                <w:color w:val="000000"/>
              </w:rPr>
            </w:pPr>
            <w:r w:rsidRPr="00467CF3">
              <w:rPr>
                <w:b/>
                <w:bCs/>
                <w:color w:val="000000"/>
              </w:rPr>
              <w:t>На 31.12.2013г.</w:t>
            </w:r>
          </w:p>
        </w:tc>
      </w:tr>
      <w:tr w:rsidR="00467CF3" w:rsidRPr="00467CF3" w:rsidTr="002675C5">
        <w:trPr>
          <w:trHeight w:val="2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F3" w:rsidRPr="00467CF3" w:rsidRDefault="00467CF3" w:rsidP="00467CF3">
            <w:pPr>
              <w:outlineLvl w:val="0"/>
            </w:pPr>
            <w:r w:rsidRPr="00467CF3">
              <w:t>Амортизация ФА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F3" w:rsidRPr="00467CF3" w:rsidRDefault="00467CF3" w:rsidP="00467CF3">
            <w:pPr>
              <w:jc w:val="right"/>
              <w:outlineLvl w:val="0"/>
            </w:pPr>
            <w:r w:rsidRPr="00467CF3">
              <w:t xml:space="preserve">1 816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CF3" w:rsidRPr="00467CF3" w:rsidRDefault="00467CF3" w:rsidP="00467CF3">
            <w:pPr>
              <w:jc w:val="right"/>
              <w:outlineLvl w:val="0"/>
            </w:pPr>
            <w:r w:rsidRPr="00467CF3">
              <w:t xml:space="preserve">1 733  </w:t>
            </w:r>
          </w:p>
        </w:tc>
      </w:tr>
      <w:tr w:rsidR="00467CF3" w:rsidRPr="00467CF3" w:rsidTr="002675C5">
        <w:trPr>
          <w:trHeight w:val="2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F3" w:rsidRPr="00467CF3" w:rsidRDefault="00467CF3" w:rsidP="00467CF3">
            <w:pPr>
              <w:outlineLvl w:val="0"/>
            </w:pPr>
            <w:r w:rsidRPr="00467CF3">
              <w:t>Заработная плата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F3" w:rsidRPr="00467CF3" w:rsidRDefault="00467CF3" w:rsidP="00467CF3">
            <w:pPr>
              <w:jc w:val="right"/>
              <w:outlineLvl w:val="0"/>
            </w:pPr>
            <w:r w:rsidRPr="00467CF3">
              <w:t xml:space="preserve">145 949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CF3" w:rsidRPr="00467CF3" w:rsidRDefault="00467CF3" w:rsidP="00467CF3">
            <w:pPr>
              <w:jc w:val="right"/>
              <w:outlineLvl w:val="0"/>
            </w:pPr>
            <w:r w:rsidRPr="00467CF3">
              <w:t xml:space="preserve">342 330  </w:t>
            </w:r>
          </w:p>
        </w:tc>
      </w:tr>
      <w:tr w:rsidR="00467CF3" w:rsidRPr="00467CF3" w:rsidTr="002675C5">
        <w:trPr>
          <w:trHeight w:val="2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F3" w:rsidRPr="00467CF3" w:rsidRDefault="00467CF3" w:rsidP="00467CF3">
            <w:pPr>
              <w:outlineLvl w:val="0"/>
            </w:pPr>
            <w:r w:rsidRPr="00467CF3">
              <w:t>Информационные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F3" w:rsidRPr="00467CF3" w:rsidRDefault="00467CF3" w:rsidP="00467CF3">
            <w:pPr>
              <w:jc w:val="right"/>
              <w:outlineLvl w:val="0"/>
            </w:pPr>
            <w:r w:rsidRPr="00467CF3">
              <w:t xml:space="preserve">11 464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CF3" w:rsidRPr="00467CF3" w:rsidRDefault="00467CF3" w:rsidP="00467CF3">
            <w:pPr>
              <w:jc w:val="right"/>
              <w:outlineLvl w:val="0"/>
            </w:pPr>
            <w:r w:rsidRPr="00467CF3">
              <w:t xml:space="preserve">8 303  </w:t>
            </w:r>
          </w:p>
        </w:tc>
      </w:tr>
      <w:tr w:rsidR="00467CF3" w:rsidRPr="00467CF3" w:rsidTr="002675C5">
        <w:trPr>
          <w:trHeight w:val="2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F3" w:rsidRPr="00467CF3" w:rsidRDefault="00467CF3" w:rsidP="00467CF3">
            <w:pPr>
              <w:outlineLvl w:val="0"/>
            </w:pPr>
            <w:r w:rsidRPr="00467CF3">
              <w:t>Командировочные расходы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F3" w:rsidRPr="00467CF3" w:rsidRDefault="00467CF3" w:rsidP="00467CF3">
            <w:pPr>
              <w:jc w:val="right"/>
              <w:outlineLvl w:val="0"/>
            </w:pPr>
            <w:r w:rsidRPr="00467CF3">
              <w:t xml:space="preserve">3 991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CF3" w:rsidRPr="00467CF3" w:rsidRDefault="00467CF3" w:rsidP="00467CF3">
            <w:pPr>
              <w:jc w:val="right"/>
              <w:outlineLvl w:val="0"/>
            </w:pPr>
            <w:r w:rsidRPr="00467CF3">
              <w:t xml:space="preserve">12 567  </w:t>
            </w:r>
          </w:p>
        </w:tc>
      </w:tr>
      <w:tr w:rsidR="00467CF3" w:rsidRPr="00467CF3" w:rsidTr="002675C5">
        <w:trPr>
          <w:trHeight w:val="2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F3" w:rsidRPr="00467CF3" w:rsidRDefault="00467CF3" w:rsidP="00467CF3">
            <w:pPr>
              <w:outlineLvl w:val="0"/>
            </w:pPr>
            <w:r w:rsidRPr="00467CF3">
              <w:t>Обслуживание оргтехники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F3" w:rsidRPr="00467CF3" w:rsidRDefault="00467CF3" w:rsidP="00467CF3">
            <w:pPr>
              <w:jc w:val="right"/>
              <w:outlineLvl w:val="0"/>
            </w:pPr>
            <w:r w:rsidRPr="00467CF3">
              <w:t xml:space="preserve">1 994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CF3" w:rsidRPr="00467CF3" w:rsidRDefault="00467CF3" w:rsidP="00467CF3">
            <w:pPr>
              <w:jc w:val="right"/>
              <w:outlineLvl w:val="0"/>
            </w:pPr>
            <w:r w:rsidRPr="00467CF3">
              <w:t xml:space="preserve">4 457  </w:t>
            </w:r>
          </w:p>
        </w:tc>
      </w:tr>
      <w:tr w:rsidR="00467CF3" w:rsidRPr="00467CF3" w:rsidTr="002675C5">
        <w:trPr>
          <w:trHeight w:val="2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F3" w:rsidRPr="00467CF3" w:rsidRDefault="00467CF3" w:rsidP="00467CF3">
            <w:pPr>
              <w:outlineLvl w:val="0"/>
            </w:pPr>
            <w:r w:rsidRPr="00467CF3">
              <w:t>Отчисления от оплаты труда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F3" w:rsidRPr="00467CF3" w:rsidRDefault="00467CF3" w:rsidP="00467CF3">
            <w:pPr>
              <w:jc w:val="right"/>
              <w:outlineLvl w:val="0"/>
            </w:pPr>
            <w:r w:rsidRPr="00467CF3">
              <w:t xml:space="preserve">16 970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CF3" w:rsidRPr="00467CF3" w:rsidRDefault="00467CF3" w:rsidP="00467CF3">
            <w:pPr>
              <w:jc w:val="right"/>
              <w:outlineLvl w:val="0"/>
            </w:pPr>
            <w:r w:rsidRPr="00467CF3">
              <w:t xml:space="preserve">34 148  </w:t>
            </w:r>
          </w:p>
        </w:tc>
      </w:tr>
      <w:tr w:rsidR="00467CF3" w:rsidRPr="00467CF3" w:rsidTr="002675C5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F3" w:rsidRPr="00467CF3" w:rsidRDefault="00467CF3" w:rsidP="00467CF3">
            <w:pPr>
              <w:outlineLvl w:val="0"/>
            </w:pPr>
            <w:r w:rsidRPr="00467CF3">
              <w:t>Услуги переводчиков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F3" w:rsidRPr="00467CF3" w:rsidRDefault="00467CF3" w:rsidP="00467CF3">
            <w:pPr>
              <w:jc w:val="right"/>
              <w:outlineLvl w:val="0"/>
            </w:pPr>
            <w:r w:rsidRPr="00467CF3">
              <w:t xml:space="preserve">6 656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CF3" w:rsidRPr="00467CF3" w:rsidRDefault="00467CF3" w:rsidP="00467CF3">
            <w:pPr>
              <w:jc w:val="right"/>
              <w:outlineLvl w:val="0"/>
            </w:pPr>
            <w:r w:rsidRPr="00467CF3">
              <w:t xml:space="preserve">4 903  </w:t>
            </w:r>
          </w:p>
        </w:tc>
      </w:tr>
      <w:tr w:rsidR="00467CF3" w:rsidRPr="00467CF3" w:rsidTr="002675C5">
        <w:trPr>
          <w:trHeight w:val="2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F3" w:rsidRPr="00467CF3" w:rsidRDefault="00467CF3" w:rsidP="00467CF3">
            <w:pPr>
              <w:outlineLvl w:val="0"/>
            </w:pPr>
            <w:r w:rsidRPr="00467CF3">
              <w:t>Полиграфические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F3" w:rsidRPr="00467CF3" w:rsidRDefault="00467CF3" w:rsidP="00467CF3">
            <w:pPr>
              <w:jc w:val="right"/>
              <w:outlineLvl w:val="0"/>
            </w:pPr>
            <w:r w:rsidRPr="00467CF3">
              <w:t xml:space="preserve">7 451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CF3" w:rsidRPr="00467CF3" w:rsidRDefault="00467CF3" w:rsidP="00467CF3">
            <w:pPr>
              <w:jc w:val="right"/>
              <w:outlineLvl w:val="0"/>
            </w:pPr>
            <w:r w:rsidRPr="00467CF3">
              <w:t xml:space="preserve">10 060  </w:t>
            </w:r>
          </w:p>
        </w:tc>
      </w:tr>
      <w:tr w:rsidR="00467CF3" w:rsidRPr="00467CF3" w:rsidTr="002675C5">
        <w:trPr>
          <w:trHeight w:val="2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F3" w:rsidRPr="00467CF3" w:rsidRDefault="00467CF3" w:rsidP="00467CF3">
            <w:pPr>
              <w:outlineLvl w:val="0"/>
            </w:pPr>
            <w:r w:rsidRPr="00467CF3">
              <w:t>Прочие расходы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F3" w:rsidRPr="00467CF3" w:rsidRDefault="00467CF3" w:rsidP="005837A3">
            <w:pPr>
              <w:jc w:val="right"/>
              <w:outlineLvl w:val="0"/>
            </w:pPr>
            <w:r w:rsidRPr="00467CF3">
              <w:t>4 56</w:t>
            </w:r>
            <w:r w:rsidR="005837A3">
              <w:rPr>
                <w:lang w:val="en-US"/>
              </w:rPr>
              <w:t>0</w:t>
            </w:r>
            <w:r w:rsidRPr="00467CF3">
              <w:t xml:space="preserve">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CF3" w:rsidRPr="00467CF3" w:rsidRDefault="00467CF3" w:rsidP="00467CF3">
            <w:pPr>
              <w:jc w:val="right"/>
              <w:outlineLvl w:val="0"/>
            </w:pPr>
            <w:r w:rsidRPr="00467CF3">
              <w:t xml:space="preserve">7 894  </w:t>
            </w:r>
          </w:p>
        </w:tc>
      </w:tr>
      <w:tr w:rsidR="00467CF3" w:rsidRPr="00467CF3" w:rsidTr="002675C5">
        <w:trPr>
          <w:trHeight w:val="2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F3" w:rsidRPr="00467CF3" w:rsidRDefault="00467CF3" w:rsidP="00467CF3">
            <w:pPr>
              <w:outlineLvl w:val="0"/>
            </w:pPr>
            <w:r w:rsidRPr="00467CF3">
              <w:t>Прочие запасы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F3" w:rsidRPr="00467CF3" w:rsidRDefault="00467CF3" w:rsidP="00467CF3">
            <w:pPr>
              <w:jc w:val="right"/>
              <w:outlineLvl w:val="0"/>
            </w:pPr>
            <w:r w:rsidRPr="00467CF3">
              <w:t xml:space="preserve">2 886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CF3" w:rsidRPr="00467CF3" w:rsidRDefault="00467CF3" w:rsidP="00467CF3">
            <w:pPr>
              <w:jc w:val="right"/>
              <w:outlineLvl w:val="0"/>
            </w:pPr>
            <w:r w:rsidRPr="00467CF3">
              <w:t xml:space="preserve">3 066  </w:t>
            </w:r>
          </w:p>
        </w:tc>
      </w:tr>
      <w:tr w:rsidR="00467CF3" w:rsidRPr="00467CF3" w:rsidTr="002675C5">
        <w:trPr>
          <w:trHeight w:val="2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F3" w:rsidRPr="00467CF3" w:rsidRDefault="00467CF3" w:rsidP="00467CF3">
            <w:pPr>
              <w:outlineLvl w:val="0"/>
            </w:pPr>
            <w:r w:rsidRPr="00467CF3">
              <w:t>Разработка,</w:t>
            </w:r>
            <w:r>
              <w:t xml:space="preserve"> </w:t>
            </w:r>
            <w:r w:rsidRPr="00467CF3">
              <w:t>согласование и экспертиза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F3" w:rsidRPr="00467CF3" w:rsidRDefault="00467CF3" w:rsidP="00467CF3">
            <w:pPr>
              <w:jc w:val="right"/>
              <w:outlineLvl w:val="0"/>
            </w:pPr>
            <w:r w:rsidRPr="00467CF3">
              <w:t xml:space="preserve">7 708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CF3" w:rsidRPr="00467CF3" w:rsidRDefault="00467CF3" w:rsidP="00467CF3">
            <w:pPr>
              <w:jc w:val="right"/>
              <w:outlineLvl w:val="0"/>
            </w:pPr>
            <w:r w:rsidRPr="00467CF3">
              <w:t xml:space="preserve">13 720  </w:t>
            </w:r>
          </w:p>
        </w:tc>
      </w:tr>
      <w:tr w:rsidR="00467CF3" w:rsidRPr="00467CF3" w:rsidTr="002675C5">
        <w:trPr>
          <w:trHeight w:val="2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F3" w:rsidRPr="00467CF3" w:rsidRDefault="00467CF3" w:rsidP="00467CF3">
            <w:pPr>
              <w:outlineLvl w:val="0"/>
            </w:pPr>
            <w:r w:rsidRPr="00467CF3">
              <w:t>Расходы на проведение семинара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F3" w:rsidRPr="00467CF3" w:rsidRDefault="00467CF3" w:rsidP="00467CF3">
            <w:pPr>
              <w:jc w:val="right"/>
              <w:outlineLvl w:val="0"/>
            </w:pPr>
            <w:r w:rsidRPr="00467CF3">
              <w:t xml:space="preserve">10 405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CF3" w:rsidRPr="00467CF3" w:rsidRDefault="00467CF3" w:rsidP="00467CF3">
            <w:pPr>
              <w:jc w:val="right"/>
              <w:outlineLvl w:val="0"/>
            </w:pPr>
            <w:r w:rsidRPr="00467CF3">
              <w:t xml:space="preserve">19 416  </w:t>
            </w:r>
          </w:p>
        </w:tc>
      </w:tr>
      <w:tr w:rsidR="00467CF3" w:rsidRPr="00467CF3" w:rsidTr="002675C5">
        <w:trPr>
          <w:trHeight w:val="2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F3" w:rsidRPr="00467CF3" w:rsidRDefault="00467CF3" w:rsidP="00467CF3">
            <w:pPr>
              <w:outlineLvl w:val="0"/>
            </w:pPr>
            <w:r w:rsidRPr="00467CF3">
              <w:t>Расходы на страхование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F3" w:rsidRPr="00467CF3" w:rsidRDefault="00467CF3" w:rsidP="00467CF3">
            <w:pPr>
              <w:jc w:val="right"/>
              <w:outlineLvl w:val="0"/>
            </w:pPr>
            <w:r w:rsidRPr="00467CF3">
              <w:t xml:space="preserve">101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CF3" w:rsidRPr="00467CF3" w:rsidRDefault="00467CF3" w:rsidP="00467CF3">
            <w:pPr>
              <w:jc w:val="right"/>
              <w:outlineLvl w:val="0"/>
            </w:pPr>
            <w:r w:rsidRPr="00467CF3">
              <w:t xml:space="preserve">2 780  </w:t>
            </w:r>
          </w:p>
        </w:tc>
      </w:tr>
      <w:tr w:rsidR="00467CF3" w:rsidRPr="00467CF3" w:rsidTr="002675C5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F3" w:rsidRPr="00467CF3" w:rsidRDefault="00467CF3" w:rsidP="00467CF3">
            <w:pPr>
              <w:outlineLvl w:val="0"/>
            </w:pPr>
            <w:r w:rsidRPr="00467CF3">
              <w:t xml:space="preserve">Расходы по аренде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F3" w:rsidRPr="00467CF3" w:rsidRDefault="00467CF3" w:rsidP="00467CF3">
            <w:pPr>
              <w:jc w:val="right"/>
              <w:outlineLvl w:val="0"/>
            </w:pPr>
            <w:r w:rsidRPr="00467CF3">
              <w:t xml:space="preserve">25 206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CF3" w:rsidRPr="00467CF3" w:rsidRDefault="00467CF3" w:rsidP="00467CF3">
            <w:pPr>
              <w:jc w:val="right"/>
              <w:outlineLvl w:val="0"/>
            </w:pPr>
            <w:r w:rsidRPr="00467CF3">
              <w:t xml:space="preserve">45 845  </w:t>
            </w:r>
          </w:p>
        </w:tc>
      </w:tr>
      <w:tr w:rsidR="00467CF3" w:rsidRPr="00467CF3" w:rsidTr="002675C5">
        <w:trPr>
          <w:trHeight w:val="2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F3" w:rsidRPr="00467CF3" w:rsidRDefault="00467CF3" w:rsidP="00467CF3">
            <w:pPr>
              <w:outlineLvl w:val="0"/>
            </w:pPr>
            <w:r w:rsidRPr="00467CF3">
              <w:t>Расходы по созданию резервов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F3" w:rsidRPr="00467CF3" w:rsidRDefault="00467CF3" w:rsidP="00467CF3">
            <w:pPr>
              <w:jc w:val="right"/>
              <w:outlineLvl w:val="0"/>
            </w:pPr>
            <w:r w:rsidRPr="00467CF3">
              <w:t xml:space="preserve">16 670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CF3" w:rsidRPr="00467CF3" w:rsidRDefault="00467CF3" w:rsidP="00467CF3">
            <w:pPr>
              <w:jc w:val="right"/>
              <w:outlineLvl w:val="0"/>
            </w:pPr>
            <w:r w:rsidRPr="00467CF3">
              <w:t xml:space="preserve">3 391  </w:t>
            </w:r>
          </w:p>
        </w:tc>
      </w:tr>
      <w:tr w:rsidR="00467CF3" w:rsidRPr="00467CF3" w:rsidTr="002675C5">
        <w:trPr>
          <w:trHeight w:val="2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F3" w:rsidRPr="00467CF3" w:rsidRDefault="00467CF3" w:rsidP="00467CF3">
            <w:pPr>
              <w:outlineLvl w:val="0"/>
            </w:pPr>
            <w:r w:rsidRPr="00467CF3">
              <w:t>Услуги посредников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F3" w:rsidRPr="00467CF3" w:rsidRDefault="00467CF3" w:rsidP="00467CF3">
            <w:pPr>
              <w:jc w:val="right"/>
              <w:outlineLvl w:val="0"/>
            </w:pPr>
            <w:r w:rsidRPr="00467CF3">
              <w:t xml:space="preserve">30 317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CF3" w:rsidRPr="00467CF3" w:rsidRDefault="00467CF3" w:rsidP="00467CF3">
            <w:pPr>
              <w:jc w:val="right"/>
              <w:outlineLvl w:val="0"/>
            </w:pPr>
            <w:r w:rsidRPr="00467CF3">
              <w:t xml:space="preserve">21 586  </w:t>
            </w:r>
          </w:p>
        </w:tc>
      </w:tr>
      <w:tr w:rsidR="00467CF3" w:rsidRPr="00467CF3" w:rsidTr="002675C5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F3" w:rsidRPr="00467CF3" w:rsidRDefault="00467CF3" w:rsidP="00467CF3">
            <w:pPr>
              <w:outlineLvl w:val="0"/>
            </w:pPr>
            <w:r w:rsidRPr="00467CF3">
              <w:t>Услуги связи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F3" w:rsidRPr="00467CF3" w:rsidRDefault="00467CF3" w:rsidP="00467CF3">
            <w:pPr>
              <w:jc w:val="right"/>
              <w:outlineLvl w:val="0"/>
            </w:pPr>
            <w:r w:rsidRPr="00467CF3">
              <w:t xml:space="preserve">4 039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CF3" w:rsidRPr="00467CF3" w:rsidRDefault="00467CF3" w:rsidP="00467CF3">
            <w:pPr>
              <w:jc w:val="right"/>
              <w:outlineLvl w:val="0"/>
            </w:pPr>
            <w:r w:rsidRPr="00467CF3">
              <w:t xml:space="preserve">6 825  </w:t>
            </w:r>
          </w:p>
        </w:tc>
      </w:tr>
      <w:tr w:rsidR="00467CF3" w:rsidRPr="00467CF3" w:rsidTr="002675C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F3" w:rsidRPr="00467CF3" w:rsidRDefault="00467CF3" w:rsidP="00467CF3">
            <w:pPr>
              <w:rPr>
                <w:b/>
                <w:bCs/>
                <w:color w:val="000000"/>
              </w:rPr>
            </w:pPr>
            <w:r w:rsidRPr="00467CF3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F3" w:rsidRPr="00467CF3" w:rsidRDefault="00467CF3" w:rsidP="00467CF3">
            <w:pPr>
              <w:jc w:val="right"/>
              <w:rPr>
                <w:b/>
                <w:bCs/>
                <w:color w:val="000000"/>
              </w:rPr>
            </w:pPr>
            <w:r w:rsidRPr="00467CF3">
              <w:rPr>
                <w:b/>
                <w:bCs/>
                <w:color w:val="000000"/>
              </w:rPr>
              <w:t xml:space="preserve">298 183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F3" w:rsidRPr="00467CF3" w:rsidRDefault="00467CF3" w:rsidP="00467CF3">
            <w:pPr>
              <w:jc w:val="right"/>
              <w:rPr>
                <w:b/>
                <w:bCs/>
                <w:color w:val="000000"/>
              </w:rPr>
            </w:pPr>
            <w:r w:rsidRPr="00467CF3">
              <w:rPr>
                <w:b/>
                <w:bCs/>
                <w:color w:val="000000"/>
              </w:rPr>
              <w:t xml:space="preserve">543 024  </w:t>
            </w:r>
          </w:p>
        </w:tc>
      </w:tr>
    </w:tbl>
    <w:p w:rsidR="00467CF3" w:rsidRDefault="00467CF3" w:rsidP="005C16D8">
      <w:pPr>
        <w:widowControl w:val="0"/>
        <w:autoSpaceDE w:val="0"/>
        <w:autoSpaceDN w:val="0"/>
        <w:adjustRightInd w:val="0"/>
        <w:jc w:val="both"/>
        <w:rPr>
          <w:b/>
          <w:bCs/>
          <w:sz w:val="19"/>
          <w:szCs w:val="19"/>
        </w:rPr>
      </w:pPr>
    </w:p>
    <w:p w:rsidR="00467CF3" w:rsidRDefault="00467CF3" w:rsidP="005C16D8">
      <w:pPr>
        <w:widowControl w:val="0"/>
        <w:autoSpaceDE w:val="0"/>
        <w:autoSpaceDN w:val="0"/>
        <w:adjustRightInd w:val="0"/>
        <w:jc w:val="both"/>
        <w:rPr>
          <w:b/>
          <w:bCs/>
          <w:sz w:val="19"/>
          <w:szCs w:val="19"/>
        </w:rPr>
      </w:pPr>
    </w:p>
    <w:p w:rsidR="005C16D8" w:rsidRDefault="005C16D8" w:rsidP="005C16D8">
      <w:pPr>
        <w:widowControl w:val="0"/>
        <w:autoSpaceDE w:val="0"/>
        <w:autoSpaceDN w:val="0"/>
        <w:adjustRightInd w:val="0"/>
        <w:jc w:val="both"/>
        <w:rPr>
          <w:b/>
          <w:bCs/>
          <w:sz w:val="19"/>
          <w:szCs w:val="19"/>
        </w:rPr>
      </w:pPr>
      <w:r w:rsidRPr="00467CF3">
        <w:rPr>
          <w:b/>
          <w:bCs/>
        </w:rPr>
        <w:t>Строка 014.</w:t>
      </w:r>
      <w:r w:rsidRPr="005C16D8">
        <w:rPr>
          <w:b/>
          <w:bCs/>
          <w:sz w:val="22"/>
          <w:szCs w:val="22"/>
        </w:rPr>
        <w:t xml:space="preserve"> </w:t>
      </w:r>
      <w:r w:rsidRPr="005C16D8">
        <w:rPr>
          <w:b/>
          <w:bCs/>
          <w:sz w:val="19"/>
          <w:szCs w:val="19"/>
        </w:rPr>
        <w:t>АДМИНИСТРАТИВНЫЕ РАСХОДЫ</w:t>
      </w:r>
    </w:p>
    <w:p w:rsidR="004A01BF" w:rsidRDefault="004A01BF" w:rsidP="005C16D8">
      <w:pPr>
        <w:widowControl w:val="0"/>
        <w:autoSpaceDE w:val="0"/>
        <w:autoSpaceDN w:val="0"/>
        <w:adjustRightInd w:val="0"/>
        <w:jc w:val="both"/>
        <w:rPr>
          <w:b/>
          <w:bCs/>
          <w:sz w:val="19"/>
          <w:szCs w:val="19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693"/>
        <w:gridCol w:w="2552"/>
        <w:gridCol w:w="2409"/>
      </w:tblGrid>
      <w:tr w:rsidR="007A6357" w:rsidRPr="007A6357" w:rsidTr="002675C5">
        <w:trPr>
          <w:trHeight w:val="25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357" w:rsidRPr="007A6357" w:rsidRDefault="007A6357" w:rsidP="007A6357">
            <w:pPr>
              <w:outlineLvl w:val="0"/>
              <w:rPr>
                <w:b/>
                <w:bCs/>
              </w:rPr>
            </w:pPr>
            <w:r w:rsidRPr="007A6357">
              <w:rPr>
                <w:b/>
                <w:bCs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357" w:rsidRPr="007A6357" w:rsidRDefault="007A6357" w:rsidP="007A6357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7A6357">
              <w:rPr>
                <w:b/>
                <w:bCs/>
                <w:color w:val="000000"/>
              </w:rPr>
              <w:t xml:space="preserve">На 31.12.2014г.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357" w:rsidRPr="007A6357" w:rsidRDefault="007A6357" w:rsidP="007A6357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7A6357">
              <w:rPr>
                <w:b/>
                <w:bCs/>
                <w:color w:val="000000"/>
              </w:rPr>
              <w:t>На 31.12.2013г.</w:t>
            </w:r>
          </w:p>
        </w:tc>
      </w:tr>
      <w:tr w:rsidR="007A6357" w:rsidRPr="007A6357" w:rsidTr="002675C5">
        <w:trPr>
          <w:trHeight w:val="2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57" w:rsidRPr="007A6357" w:rsidRDefault="007A6357" w:rsidP="007A6357">
            <w:pPr>
              <w:ind w:firstLineChars="200" w:firstLine="400"/>
              <w:outlineLvl w:val="0"/>
            </w:pPr>
            <w:r w:rsidRPr="007A6357">
              <w:t>Амортизация и износ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57" w:rsidRPr="007A6357" w:rsidRDefault="007A6357" w:rsidP="007A6357">
            <w:pPr>
              <w:jc w:val="right"/>
              <w:outlineLvl w:val="0"/>
            </w:pPr>
            <w:r w:rsidRPr="007A6357">
              <w:t xml:space="preserve">7 260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57" w:rsidRPr="007A6357" w:rsidRDefault="007A6357" w:rsidP="007A6357">
            <w:pPr>
              <w:jc w:val="right"/>
              <w:outlineLvl w:val="0"/>
            </w:pPr>
            <w:r w:rsidRPr="007A6357">
              <w:t>10180</w:t>
            </w:r>
          </w:p>
        </w:tc>
      </w:tr>
      <w:tr w:rsidR="007A6357" w:rsidRPr="007A6357" w:rsidTr="002675C5">
        <w:trPr>
          <w:trHeight w:val="2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57" w:rsidRPr="007A6357" w:rsidRDefault="007A6357" w:rsidP="007A6357">
            <w:pPr>
              <w:ind w:firstLineChars="200" w:firstLine="400"/>
              <w:outlineLvl w:val="0"/>
            </w:pPr>
            <w:r w:rsidRPr="007A6357">
              <w:t>Аудиторские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57" w:rsidRPr="007A6357" w:rsidRDefault="007A6357" w:rsidP="007A6357">
            <w:pPr>
              <w:jc w:val="right"/>
              <w:outlineLvl w:val="0"/>
            </w:pPr>
            <w:r w:rsidRPr="007A6357">
              <w:t xml:space="preserve">804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57" w:rsidRPr="007A6357" w:rsidRDefault="007A6357" w:rsidP="007A6357">
            <w:pPr>
              <w:jc w:val="right"/>
              <w:outlineLvl w:val="0"/>
            </w:pPr>
            <w:r w:rsidRPr="007A6357">
              <w:t>570</w:t>
            </w:r>
          </w:p>
        </w:tc>
      </w:tr>
      <w:tr w:rsidR="007A6357" w:rsidRPr="007A6357" w:rsidTr="002675C5">
        <w:trPr>
          <w:trHeight w:val="2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57" w:rsidRPr="007A6357" w:rsidRDefault="007A6357" w:rsidP="007A6357">
            <w:pPr>
              <w:ind w:firstLineChars="200" w:firstLine="400"/>
              <w:outlineLvl w:val="0"/>
            </w:pPr>
            <w:r w:rsidRPr="007A6357">
              <w:t>Банковские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57" w:rsidRPr="007A6357" w:rsidRDefault="007A6357" w:rsidP="007A6357">
            <w:pPr>
              <w:jc w:val="right"/>
              <w:outlineLvl w:val="0"/>
            </w:pPr>
            <w:r w:rsidRPr="007A6357">
              <w:t xml:space="preserve">490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57" w:rsidRPr="007A6357" w:rsidRDefault="007A6357" w:rsidP="007A6357">
            <w:pPr>
              <w:jc w:val="right"/>
              <w:outlineLvl w:val="0"/>
            </w:pPr>
            <w:r w:rsidRPr="007A6357">
              <w:t>1262</w:t>
            </w:r>
          </w:p>
        </w:tc>
      </w:tr>
      <w:tr w:rsidR="007A6357" w:rsidRPr="007A6357" w:rsidTr="002675C5">
        <w:trPr>
          <w:trHeight w:val="2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57" w:rsidRPr="007A6357" w:rsidRDefault="007A6357" w:rsidP="007A6357">
            <w:pPr>
              <w:ind w:firstLineChars="200" w:firstLine="400"/>
              <w:outlineLvl w:val="0"/>
            </w:pPr>
            <w:r w:rsidRPr="007A6357">
              <w:t>Заработная плата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57" w:rsidRPr="007A6357" w:rsidRDefault="007A6357" w:rsidP="007A6357">
            <w:pPr>
              <w:jc w:val="right"/>
              <w:outlineLvl w:val="0"/>
            </w:pPr>
            <w:r w:rsidRPr="007A6357">
              <w:t xml:space="preserve">88 618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57" w:rsidRPr="007A6357" w:rsidRDefault="007A6357" w:rsidP="007A6357">
            <w:pPr>
              <w:jc w:val="right"/>
              <w:outlineLvl w:val="0"/>
            </w:pPr>
            <w:r w:rsidRPr="007A6357">
              <w:t>131262</w:t>
            </w:r>
          </w:p>
        </w:tc>
      </w:tr>
      <w:tr w:rsidR="007A6357" w:rsidRPr="007A6357" w:rsidTr="002675C5">
        <w:trPr>
          <w:trHeight w:val="2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57" w:rsidRPr="007A6357" w:rsidRDefault="007A6357" w:rsidP="007A6357">
            <w:pPr>
              <w:ind w:firstLineChars="200" w:firstLine="400"/>
              <w:outlineLvl w:val="0"/>
            </w:pPr>
            <w:r w:rsidRPr="007A6357">
              <w:t>Информационные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57" w:rsidRPr="007A6357" w:rsidRDefault="007A6357" w:rsidP="007A6357">
            <w:pPr>
              <w:jc w:val="right"/>
              <w:outlineLvl w:val="0"/>
            </w:pPr>
            <w:r w:rsidRPr="007A6357"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57" w:rsidRPr="007A6357" w:rsidRDefault="007A6357" w:rsidP="007A6357">
            <w:pPr>
              <w:jc w:val="right"/>
              <w:outlineLvl w:val="0"/>
            </w:pPr>
            <w:r w:rsidRPr="007A6357">
              <w:t>1114</w:t>
            </w:r>
          </w:p>
        </w:tc>
      </w:tr>
      <w:tr w:rsidR="007A6357" w:rsidRPr="007A6357" w:rsidTr="002675C5">
        <w:trPr>
          <w:trHeight w:val="2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57" w:rsidRPr="007A6357" w:rsidRDefault="007A6357" w:rsidP="007A6357">
            <w:pPr>
              <w:ind w:firstLineChars="200" w:firstLine="400"/>
              <w:outlineLvl w:val="0"/>
            </w:pPr>
            <w:r w:rsidRPr="007A6357">
              <w:t>Мероприятия по социальной программе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57" w:rsidRPr="007A6357" w:rsidRDefault="007A6357" w:rsidP="007A6357">
            <w:pPr>
              <w:jc w:val="right"/>
              <w:outlineLvl w:val="0"/>
            </w:pPr>
            <w:r w:rsidRPr="007A6357"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57" w:rsidRPr="007A6357" w:rsidRDefault="007A6357" w:rsidP="007A6357">
            <w:pPr>
              <w:jc w:val="right"/>
              <w:outlineLvl w:val="0"/>
            </w:pPr>
            <w:r w:rsidRPr="007A6357">
              <w:t>3054</w:t>
            </w:r>
          </w:p>
        </w:tc>
      </w:tr>
      <w:tr w:rsidR="007A6357" w:rsidRPr="007A6357" w:rsidTr="002675C5">
        <w:trPr>
          <w:trHeight w:val="2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57" w:rsidRPr="007A6357" w:rsidRDefault="007A6357" w:rsidP="007A6357">
            <w:pPr>
              <w:ind w:firstLineChars="200" w:firstLine="400"/>
              <w:outlineLvl w:val="0"/>
            </w:pPr>
            <w:r w:rsidRPr="007A6357">
              <w:t>Командировочные расходы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57" w:rsidRPr="007A6357" w:rsidRDefault="007A6357" w:rsidP="007A6357">
            <w:pPr>
              <w:jc w:val="right"/>
              <w:outlineLvl w:val="0"/>
            </w:pPr>
            <w:r w:rsidRPr="007A6357">
              <w:t xml:space="preserve">973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57" w:rsidRPr="007A6357" w:rsidRDefault="007A6357" w:rsidP="007A6357">
            <w:pPr>
              <w:jc w:val="right"/>
              <w:outlineLvl w:val="0"/>
            </w:pPr>
            <w:r w:rsidRPr="007A6357">
              <w:t>6242</w:t>
            </w:r>
          </w:p>
        </w:tc>
      </w:tr>
      <w:tr w:rsidR="007A6357" w:rsidRPr="007A6357" w:rsidTr="002675C5">
        <w:trPr>
          <w:trHeight w:val="2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57" w:rsidRPr="007A6357" w:rsidRDefault="007A6357" w:rsidP="007A6357">
            <w:pPr>
              <w:ind w:firstLineChars="200" w:firstLine="400"/>
              <w:outlineLvl w:val="0"/>
            </w:pPr>
            <w:r w:rsidRPr="007A6357">
              <w:lastRenderedPageBreak/>
              <w:t>Коммунальные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57" w:rsidRPr="007A6357" w:rsidRDefault="007A6357" w:rsidP="007A6357">
            <w:pPr>
              <w:jc w:val="right"/>
              <w:outlineLvl w:val="0"/>
            </w:pPr>
            <w:r w:rsidRPr="007A6357">
              <w:t xml:space="preserve">445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57" w:rsidRPr="007A6357" w:rsidRDefault="007A6357" w:rsidP="007A6357">
            <w:pPr>
              <w:jc w:val="right"/>
              <w:outlineLvl w:val="0"/>
            </w:pPr>
            <w:r w:rsidRPr="007A6357">
              <w:t> </w:t>
            </w:r>
          </w:p>
        </w:tc>
      </w:tr>
      <w:tr w:rsidR="007A6357" w:rsidRPr="007A6357" w:rsidTr="002675C5">
        <w:trPr>
          <w:trHeight w:val="2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57" w:rsidRPr="007A6357" w:rsidRDefault="007A6357" w:rsidP="007A6357">
            <w:pPr>
              <w:ind w:firstLineChars="200" w:firstLine="400"/>
              <w:outlineLvl w:val="0"/>
            </w:pPr>
            <w:r w:rsidRPr="007A6357">
              <w:t>Налоги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57" w:rsidRPr="007A6357" w:rsidRDefault="007A6357" w:rsidP="007A6357">
            <w:pPr>
              <w:jc w:val="right"/>
              <w:outlineLvl w:val="0"/>
            </w:pPr>
            <w:r w:rsidRPr="007A6357">
              <w:t xml:space="preserve">282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57" w:rsidRPr="007A6357" w:rsidRDefault="007A6357" w:rsidP="007A6357">
            <w:pPr>
              <w:jc w:val="right"/>
              <w:outlineLvl w:val="0"/>
            </w:pPr>
            <w:r w:rsidRPr="007A6357">
              <w:t>797</w:t>
            </w:r>
          </w:p>
        </w:tc>
      </w:tr>
      <w:tr w:rsidR="007A6357" w:rsidRPr="007A6357" w:rsidTr="002675C5">
        <w:trPr>
          <w:trHeight w:val="28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57" w:rsidRPr="001528EB" w:rsidRDefault="007A6357" w:rsidP="007A6357">
            <w:pPr>
              <w:ind w:firstLineChars="200" w:firstLine="400"/>
              <w:outlineLvl w:val="0"/>
            </w:pPr>
            <w:r w:rsidRPr="007A6357">
              <w:t>Расходы по обслуживанию и ремонту</w:t>
            </w:r>
            <w:r w:rsidR="001528EB" w:rsidRPr="001528EB">
              <w:t xml:space="preserve"> </w:t>
            </w:r>
            <w:r w:rsidR="001528EB">
              <w:t>ОС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57" w:rsidRPr="007A6357" w:rsidRDefault="001528EB" w:rsidP="007A6357">
            <w:pPr>
              <w:jc w:val="right"/>
              <w:outlineLvl w:val="0"/>
            </w:pPr>
            <w:r>
              <w:t>1 949</w:t>
            </w:r>
            <w:r w:rsidR="007A6357" w:rsidRPr="007A6357">
              <w:t xml:space="preserve">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57" w:rsidRPr="007A6357" w:rsidRDefault="007A6357" w:rsidP="007A6357">
            <w:pPr>
              <w:jc w:val="right"/>
              <w:outlineLvl w:val="0"/>
            </w:pPr>
            <w:r w:rsidRPr="007A6357">
              <w:t>1356</w:t>
            </w:r>
          </w:p>
        </w:tc>
      </w:tr>
      <w:tr w:rsidR="007A6357" w:rsidRPr="007A6357" w:rsidTr="002675C5">
        <w:trPr>
          <w:trHeight w:val="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57" w:rsidRPr="007A6357" w:rsidRDefault="007A6357" w:rsidP="007A6357">
            <w:pPr>
              <w:ind w:firstLineChars="200" w:firstLine="400"/>
              <w:outlineLvl w:val="0"/>
            </w:pPr>
            <w:r w:rsidRPr="007A6357">
              <w:t>Расходы по повышению квалификации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57" w:rsidRPr="007A6357" w:rsidRDefault="007A6357" w:rsidP="007A6357">
            <w:pPr>
              <w:jc w:val="right"/>
              <w:outlineLvl w:val="0"/>
            </w:pPr>
            <w:r w:rsidRPr="007A6357"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57" w:rsidRPr="007A6357" w:rsidRDefault="007A6357" w:rsidP="007A6357">
            <w:pPr>
              <w:jc w:val="right"/>
              <w:outlineLvl w:val="0"/>
            </w:pPr>
            <w:r w:rsidRPr="007A6357">
              <w:t>1685</w:t>
            </w:r>
          </w:p>
        </w:tc>
      </w:tr>
      <w:tr w:rsidR="007A6357" w:rsidRPr="007A6357" w:rsidTr="002675C5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57" w:rsidRPr="007A6357" w:rsidRDefault="007A6357" w:rsidP="007A6357">
            <w:pPr>
              <w:ind w:firstLineChars="200" w:firstLine="400"/>
              <w:outlineLvl w:val="0"/>
            </w:pPr>
            <w:r w:rsidRPr="007A6357">
              <w:t>Отчисления от оплаты труда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57" w:rsidRPr="007A6357" w:rsidRDefault="007A6357" w:rsidP="007A6357">
            <w:pPr>
              <w:jc w:val="right"/>
              <w:outlineLvl w:val="0"/>
            </w:pPr>
            <w:r w:rsidRPr="007A6357">
              <w:t xml:space="preserve">8 609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57" w:rsidRPr="007A6357" w:rsidRDefault="007A6357" w:rsidP="007A6357">
            <w:pPr>
              <w:jc w:val="right"/>
              <w:outlineLvl w:val="0"/>
            </w:pPr>
            <w:r w:rsidRPr="007A6357">
              <w:t>12999</w:t>
            </w:r>
          </w:p>
        </w:tc>
      </w:tr>
      <w:tr w:rsidR="007A6357" w:rsidRPr="007A6357" w:rsidTr="002675C5">
        <w:trPr>
          <w:trHeight w:val="2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57" w:rsidRPr="007A6357" w:rsidRDefault="007A6357" w:rsidP="007A6357">
            <w:pPr>
              <w:ind w:firstLineChars="200" w:firstLine="400"/>
              <w:outlineLvl w:val="0"/>
            </w:pPr>
            <w:r w:rsidRPr="007A6357">
              <w:t>Пеня по налогам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57" w:rsidRPr="007A6357" w:rsidRDefault="007A6357" w:rsidP="007A6357">
            <w:pPr>
              <w:jc w:val="right"/>
              <w:outlineLvl w:val="0"/>
            </w:pPr>
            <w:r w:rsidRPr="007A6357">
              <w:t xml:space="preserve">2 123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57" w:rsidRPr="007A6357" w:rsidRDefault="007A6357" w:rsidP="007A6357">
            <w:pPr>
              <w:jc w:val="right"/>
              <w:outlineLvl w:val="0"/>
            </w:pPr>
            <w:r w:rsidRPr="007A6357">
              <w:t> </w:t>
            </w:r>
          </w:p>
        </w:tc>
      </w:tr>
      <w:tr w:rsidR="007A6357" w:rsidRPr="007A6357" w:rsidTr="002675C5">
        <w:trPr>
          <w:trHeight w:val="2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57" w:rsidRPr="007A6357" w:rsidRDefault="007A6357" w:rsidP="007A6357">
            <w:pPr>
              <w:ind w:firstLineChars="200" w:firstLine="400"/>
              <w:outlineLvl w:val="0"/>
            </w:pPr>
            <w:r w:rsidRPr="007A6357">
              <w:t>Полиграфические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57" w:rsidRPr="007A6357" w:rsidRDefault="007A6357" w:rsidP="007A6357">
            <w:pPr>
              <w:jc w:val="right"/>
              <w:outlineLvl w:val="0"/>
            </w:pPr>
            <w:r w:rsidRPr="007A6357">
              <w:t xml:space="preserve">357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57" w:rsidRPr="007A6357" w:rsidRDefault="007A6357" w:rsidP="007A6357">
            <w:pPr>
              <w:jc w:val="right"/>
              <w:outlineLvl w:val="0"/>
            </w:pPr>
            <w:r w:rsidRPr="007A6357">
              <w:t> </w:t>
            </w:r>
          </w:p>
        </w:tc>
      </w:tr>
      <w:tr w:rsidR="007A6357" w:rsidRPr="007A6357" w:rsidTr="002675C5">
        <w:trPr>
          <w:trHeight w:val="2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57" w:rsidRPr="007A6357" w:rsidRDefault="007A6357" w:rsidP="007A6357">
            <w:pPr>
              <w:ind w:firstLineChars="200" w:firstLine="400"/>
              <w:outlineLvl w:val="0"/>
            </w:pPr>
            <w:r w:rsidRPr="007A6357">
              <w:t>Прочие запасы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57" w:rsidRPr="007A6357" w:rsidRDefault="007A6357" w:rsidP="007A6357">
            <w:pPr>
              <w:jc w:val="right"/>
              <w:outlineLvl w:val="0"/>
            </w:pPr>
            <w:r w:rsidRPr="007A6357">
              <w:t xml:space="preserve">4 989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57" w:rsidRPr="007A6357" w:rsidRDefault="007A6357" w:rsidP="007A6357">
            <w:pPr>
              <w:jc w:val="right"/>
              <w:outlineLvl w:val="0"/>
            </w:pPr>
            <w:r w:rsidRPr="007A6357">
              <w:t>5656</w:t>
            </w:r>
          </w:p>
        </w:tc>
      </w:tr>
      <w:tr w:rsidR="007A6357" w:rsidRPr="007A6357" w:rsidTr="002675C5">
        <w:trPr>
          <w:trHeight w:val="2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57" w:rsidRPr="007A6357" w:rsidRDefault="007A6357" w:rsidP="007A6357">
            <w:pPr>
              <w:ind w:firstLineChars="200" w:firstLine="400"/>
              <w:outlineLvl w:val="0"/>
            </w:pPr>
            <w:r w:rsidRPr="007A6357">
              <w:t>Прочие расходы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57" w:rsidRPr="007A6357" w:rsidRDefault="001528EB" w:rsidP="007A6357">
            <w:pPr>
              <w:jc w:val="right"/>
              <w:outlineLvl w:val="0"/>
            </w:pPr>
            <w:r>
              <w:t>4 462</w:t>
            </w:r>
            <w:r w:rsidR="007A6357" w:rsidRPr="007A6357">
              <w:t xml:space="preserve">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57" w:rsidRPr="007A6357" w:rsidRDefault="007A6357" w:rsidP="007A6357">
            <w:pPr>
              <w:jc w:val="right"/>
              <w:outlineLvl w:val="0"/>
            </w:pPr>
            <w:r w:rsidRPr="007A6357">
              <w:t>5813</w:t>
            </w:r>
          </w:p>
        </w:tc>
      </w:tr>
      <w:tr w:rsidR="007A6357" w:rsidRPr="007A6357" w:rsidTr="002675C5">
        <w:trPr>
          <w:trHeight w:val="2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57" w:rsidRPr="007A6357" w:rsidRDefault="007A6357" w:rsidP="007A6357">
            <w:pPr>
              <w:ind w:firstLineChars="200" w:firstLine="400"/>
              <w:outlineLvl w:val="0"/>
            </w:pPr>
            <w:r w:rsidRPr="007A6357">
              <w:t>Разработка, согласование и экспертиза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57" w:rsidRPr="007A6357" w:rsidRDefault="001528EB" w:rsidP="007A6357">
            <w:pPr>
              <w:jc w:val="right"/>
              <w:outlineLvl w:val="0"/>
            </w:pPr>
            <w:r>
              <w:t>65</w:t>
            </w:r>
            <w:r w:rsidR="007A6357" w:rsidRPr="007A6357">
              <w:t xml:space="preserve">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57" w:rsidRPr="007A6357" w:rsidRDefault="007A6357" w:rsidP="007A6357">
            <w:pPr>
              <w:jc w:val="right"/>
              <w:outlineLvl w:val="0"/>
            </w:pPr>
            <w:r w:rsidRPr="007A6357">
              <w:t> </w:t>
            </w:r>
          </w:p>
        </w:tc>
      </w:tr>
      <w:tr w:rsidR="007A6357" w:rsidRPr="007A6357" w:rsidTr="002675C5">
        <w:trPr>
          <w:trHeight w:val="2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57" w:rsidRPr="007A6357" w:rsidRDefault="007A6357" w:rsidP="007A6357">
            <w:pPr>
              <w:ind w:firstLineChars="200" w:firstLine="400"/>
              <w:outlineLvl w:val="0"/>
            </w:pPr>
            <w:r w:rsidRPr="007A6357">
              <w:t xml:space="preserve">Расходы по аренде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57" w:rsidRPr="007A6357" w:rsidRDefault="007A6357" w:rsidP="007A6357">
            <w:pPr>
              <w:jc w:val="right"/>
              <w:outlineLvl w:val="0"/>
            </w:pPr>
            <w:r w:rsidRPr="007A6357">
              <w:t xml:space="preserve">4 740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57" w:rsidRPr="007A6357" w:rsidRDefault="007A6357" w:rsidP="007A6357">
            <w:pPr>
              <w:jc w:val="right"/>
              <w:outlineLvl w:val="0"/>
            </w:pPr>
            <w:r w:rsidRPr="007A6357">
              <w:t>7991</w:t>
            </w:r>
          </w:p>
        </w:tc>
      </w:tr>
      <w:tr w:rsidR="007A6357" w:rsidRPr="007A6357" w:rsidTr="002675C5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57" w:rsidRPr="007A6357" w:rsidRDefault="007A6357" w:rsidP="007A6357">
            <w:pPr>
              <w:ind w:firstLineChars="200" w:firstLine="400"/>
              <w:outlineLvl w:val="0"/>
            </w:pPr>
            <w:r w:rsidRPr="007A6357">
              <w:t>Расходы по созданию резервов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57" w:rsidRPr="007A6357" w:rsidRDefault="007A6357" w:rsidP="007A6357">
            <w:pPr>
              <w:jc w:val="right"/>
              <w:outlineLvl w:val="0"/>
            </w:pPr>
            <w:r w:rsidRPr="007A6357">
              <w:t xml:space="preserve">9 284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57" w:rsidRPr="007A6357" w:rsidRDefault="007A6357" w:rsidP="007A6357">
            <w:pPr>
              <w:jc w:val="right"/>
              <w:outlineLvl w:val="0"/>
            </w:pPr>
            <w:r w:rsidRPr="007A6357">
              <w:t>962</w:t>
            </w:r>
          </w:p>
        </w:tc>
      </w:tr>
      <w:tr w:rsidR="007A6357" w:rsidRPr="007A6357" w:rsidTr="002675C5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57" w:rsidRPr="007A6357" w:rsidRDefault="007A6357" w:rsidP="007A6357">
            <w:pPr>
              <w:ind w:firstLineChars="200" w:firstLine="400"/>
              <w:outlineLvl w:val="0"/>
            </w:pPr>
            <w:r w:rsidRPr="007A6357">
              <w:t>Транспортные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57" w:rsidRPr="007A6357" w:rsidRDefault="007A6357" w:rsidP="007A6357">
            <w:pPr>
              <w:jc w:val="right"/>
              <w:outlineLvl w:val="0"/>
            </w:pPr>
            <w:r w:rsidRPr="007A6357">
              <w:t xml:space="preserve">657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57" w:rsidRPr="007A6357" w:rsidRDefault="007A6357" w:rsidP="007A6357">
            <w:pPr>
              <w:jc w:val="right"/>
              <w:outlineLvl w:val="0"/>
            </w:pPr>
            <w:r w:rsidRPr="007A6357">
              <w:t>2772</w:t>
            </w:r>
          </w:p>
        </w:tc>
      </w:tr>
      <w:tr w:rsidR="007A6357" w:rsidRPr="007A6357" w:rsidTr="002675C5">
        <w:trPr>
          <w:trHeight w:val="2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57" w:rsidRPr="007A6357" w:rsidRDefault="007A6357" w:rsidP="007A6357">
            <w:pPr>
              <w:ind w:firstLineChars="200" w:firstLine="400"/>
              <w:outlineLvl w:val="0"/>
            </w:pPr>
            <w:r w:rsidRPr="007A6357">
              <w:t xml:space="preserve">Услуги посредников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57" w:rsidRPr="007A6357" w:rsidRDefault="001528EB" w:rsidP="007A6357">
            <w:pPr>
              <w:jc w:val="right"/>
              <w:outlineLvl w:val="0"/>
            </w:pPr>
            <w:r>
              <w:t>1772</w:t>
            </w:r>
            <w:r w:rsidR="007A6357" w:rsidRPr="007A6357">
              <w:t xml:space="preserve">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57" w:rsidRPr="007A6357" w:rsidRDefault="007A6357" w:rsidP="007A6357">
            <w:pPr>
              <w:jc w:val="right"/>
              <w:outlineLvl w:val="0"/>
            </w:pPr>
            <w:r w:rsidRPr="007A6357">
              <w:t>1502</w:t>
            </w:r>
          </w:p>
        </w:tc>
      </w:tr>
      <w:tr w:rsidR="007A6357" w:rsidRPr="007A6357" w:rsidTr="002675C5">
        <w:trPr>
          <w:trHeight w:val="2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57" w:rsidRPr="007A6357" w:rsidRDefault="007A6357" w:rsidP="007A6357">
            <w:pPr>
              <w:ind w:firstLineChars="200" w:firstLine="400"/>
              <w:outlineLvl w:val="0"/>
            </w:pPr>
            <w:r w:rsidRPr="007A6357">
              <w:t>Услуги связи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57" w:rsidRPr="007A6357" w:rsidRDefault="007A6357" w:rsidP="007A6357">
            <w:pPr>
              <w:jc w:val="right"/>
              <w:outlineLvl w:val="0"/>
            </w:pPr>
            <w:r w:rsidRPr="007A6357">
              <w:t xml:space="preserve">1 407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57" w:rsidRPr="007A6357" w:rsidRDefault="007A6357" w:rsidP="007A6357">
            <w:pPr>
              <w:jc w:val="right"/>
              <w:outlineLvl w:val="0"/>
            </w:pPr>
            <w:r w:rsidRPr="007A6357">
              <w:t>1566</w:t>
            </w:r>
          </w:p>
        </w:tc>
      </w:tr>
      <w:tr w:rsidR="007A6357" w:rsidRPr="007A6357" w:rsidTr="002675C5">
        <w:trPr>
          <w:trHeight w:val="2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57" w:rsidRPr="007A6357" w:rsidRDefault="007A6357" w:rsidP="007A6357">
            <w:pPr>
              <w:ind w:firstLineChars="200" w:firstLine="400"/>
              <w:outlineLvl w:val="0"/>
            </w:pPr>
            <w:r w:rsidRPr="007A6357">
              <w:t>Услуги страхования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57" w:rsidRPr="007A6357" w:rsidRDefault="007A6357" w:rsidP="007A6357">
            <w:pPr>
              <w:jc w:val="right"/>
              <w:outlineLvl w:val="0"/>
            </w:pPr>
            <w:r w:rsidRPr="007A6357">
              <w:t xml:space="preserve">41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357" w:rsidRPr="007A6357" w:rsidRDefault="007A6357" w:rsidP="007A6357">
            <w:pPr>
              <w:jc w:val="right"/>
              <w:outlineLvl w:val="0"/>
            </w:pPr>
            <w:r w:rsidRPr="007A6357">
              <w:t>945</w:t>
            </w:r>
          </w:p>
        </w:tc>
      </w:tr>
      <w:tr w:rsidR="007A6357" w:rsidRPr="007A6357" w:rsidTr="002675C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357" w:rsidRPr="007A6357" w:rsidRDefault="007A6357" w:rsidP="007A6357">
            <w:pPr>
              <w:rPr>
                <w:b/>
                <w:bCs/>
                <w:color w:val="000000"/>
              </w:rPr>
            </w:pPr>
            <w:r w:rsidRPr="007A635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357" w:rsidRPr="007A6357" w:rsidRDefault="007A6357" w:rsidP="007A6357">
            <w:pPr>
              <w:jc w:val="right"/>
              <w:rPr>
                <w:b/>
                <w:bCs/>
                <w:color w:val="000000"/>
              </w:rPr>
            </w:pPr>
            <w:r w:rsidRPr="007A6357">
              <w:rPr>
                <w:b/>
                <w:bCs/>
                <w:color w:val="000000"/>
              </w:rPr>
              <w:t xml:space="preserve">139 327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357" w:rsidRPr="007A6357" w:rsidRDefault="007A6357" w:rsidP="007A6357">
            <w:pPr>
              <w:jc w:val="right"/>
              <w:rPr>
                <w:b/>
                <w:bCs/>
                <w:color w:val="000000"/>
              </w:rPr>
            </w:pPr>
            <w:r w:rsidRPr="007A6357">
              <w:rPr>
                <w:b/>
                <w:bCs/>
                <w:color w:val="000000"/>
              </w:rPr>
              <w:t>197</w:t>
            </w:r>
            <w:r w:rsidR="00BE408B">
              <w:rPr>
                <w:b/>
                <w:bCs/>
                <w:color w:val="000000"/>
                <w:lang w:val="en-US"/>
              </w:rPr>
              <w:t xml:space="preserve"> </w:t>
            </w:r>
            <w:bookmarkStart w:id="10" w:name="_GoBack"/>
            <w:bookmarkEnd w:id="10"/>
            <w:r w:rsidRPr="007A6357">
              <w:rPr>
                <w:b/>
                <w:bCs/>
                <w:color w:val="000000"/>
              </w:rPr>
              <w:t>728</w:t>
            </w:r>
          </w:p>
        </w:tc>
      </w:tr>
    </w:tbl>
    <w:p w:rsidR="00CE6106" w:rsidRPr="00CE6106" w:rsidRDefault="00CE6106" w:rsidP="005C16D8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5C16D8" w:rsidRPr="005C16D8" w:rsidRDefault="005C16D8" w:rsidP="005C16D8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5C16D8">
        <w:rPr>
          <w:b/>
          <w:bCs/>
          <w:sz w:val="22"/>
          <w:szCs w:val="22"/>
        </w:rPr>
        <w:t xml:space="preserve"> </w:t>
      </w:r>
      <w:r w:rsidR="004A01BF" w:rsidRPr="004A01BF">
        <w:rPr>
          <w:b/>
          <w:bCs/>
        </w:rPr>
        <w:t xml:space="preserve">Строка </w:t>
      </w:r>
      <w:r w:rsidRPr="004A01BF">
        <w:rPr>
          <w:b/>
          <w:bCs/>
        </w:rPr>
        <w:t>015. ПРОЧИЕ</w:t>
      </w:r>
      <w:r w:rsidRPr="005C16D8">
        <w:rPr>
          <w:b/>
          <w:bCs/>
          <w:sz w:val="19"/>
          <w:szCs w:val="19"/>
        </w:rPr>
        <w:t xml:space="preserve"> РАСХОДЫ</w:t>
      </w:r>
    </w:p>
    <w:p w:rsidR="005C16D8" w:rsidRPr="005C16D8" w:rsidRDefault="005C16D8" w:rsidP="005C16D8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2552"/>
        <w:gridCol w:w="2409"/>
      </w:tblGrid>
      <w:tr w:rsidR="005C16D8" w:rsidRPr="005C16D8" w:rsidTr="002675C5">
        <w:tc>
          <w:tcPr>
            <w:tcW w:w="4678" w:type="dxa"/>
          </w:tcPr>
          <w:p w:rsidR="005C16D8" w:rsidRPr="005C16D8" w:rsidRDefault="005C16D8" w:rsidP="005C16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C16D8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552" w:type="dxa"/>
          </w:tcPr>
          <w:p w:rsidR="005C16D8" w:rsidRPr="005C16D8" w:rsidRDefault="00CE6106" w:rsidP="005C16D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E6106">
              <w:rPr>
                <w:b/>
                <w:bCs/>
              </w:rPr>
              <w:t>На 31.12.2014г.</w:t>
            </w:r>
          </w:p>
        </w:tc>
        <w:tc>
          <w:tcPr>
            <w:tcW w:w="2409" w:type="dxa"/>
          </w:tcPr>
          <w:p w:rsidR="005C16D8" w:rsidRPr="00CE6106" w:rsidRDefault="00CE6106" w:rsidP="00CE61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8E42FC">
              <w:rPr>
                <w:b/>
                <w:bCs/>
              </w:rPr>
              <w:t>На 31.12.</w:t>
            </w:r>
            <w:r w:rsidRPr="002675C5">
              <w:rPr>
                <w:b/>
                <w:bCs/>
              </w:rPr>
              <w:t>2013г.</w:t>
            </w:r>
          </w:p>
        </w:tc>
      </w:tr>
      <w:tr w:rsidR="00850998" w:rsidRPr="005C16D8" w:rsidTr="002675C5">
        <w:tc>
          <w:tcPr>
            <w:tcW w:w="4678" w:type="dxa"/>
          </w:tcPr>
          <w:p w:rsidR="00850998" w:rsidRPr="005C16D8" w:rsidRDefault="00850998" w:rsidP="00CE6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выбытию активов</w:t>
            </w:r>
          </w:p>
        </w:tc>
        <w:tc>
          <w:tcPr>
            <w:tcW w:w="2552" w:type="dxa"/>
            <w:vAlign w:val="bottom"/>
          </w:tcPr>
          <w:p w:rsidR="00850998" w:rsidRDefault="00850998" w:rsidP="005C16D8">
            <w:pPr>
              <w:widowControl w:val="0"/>
              <w:tabs>
                <w:tab w:val="decimal" w:pos="1189"/>
              </w:tabs>
              <w:autoSpaceDE w:val="0"/>
              <w:autoSpaceDN w:val="0"/>
              <w:adjustRightInd w:val="0"/>
              <w:ind w:right="-47"/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409" w:type="dxa"/>
            <w:vAlign w:val="bottom"/>
          </w:tcPr>
          <w:p w:rsidR="00850998" w:rsidRPr="00BE1AE2" w:rsidRDefault="00BE1AE2" w:rsidP="005C16D8">
            <w:pPr>
              <w:widowControl w:val="0"/>
              <w:tabs>
                <w:tab w:val="decimal" w:pos="1189"/>
              </w:tabs>
              <w:autoSpaceDE w:val="0"/>
              <w:autoSpaceDN w:val="0"/>
              <w:adjustRightInd w:val="0"/>
              <w:jc w:val="right"/>
            </w:pPr>
            <w:r w:rsidRPr="00BE1AE2">
              <w:t>46</w:t>
            </w:r>
          </w:p>
        </w:tc>
      </w:tr>
      <w:tr w:rsidR="005C16D8" w:rsidRPr="005C16D8" w:rsidTr="002675C5">
        <w:tc>
          <w:tcPr>
            <w:tcW w:w="4678" w:type="dxa"/>
          </w:tcPr>
          <w:p w:rsidR="005C16D8" w:rsidRPr="005C16D8" w:rsidRDefault="005C16D8" w:rsidP="00CE6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6D8">
              <w:rPr>
                <w:sz w:val="22"/>
                <w:szCs w:val="22"/>
              </w:rPr>
              <w:t xml:space="preserve">Расходы по </w:t>
            </w:r>
            <w:r w:rsidR="00CE6106">
              <w:rPr>
                <w:sz w:val="22"/>
                <w:szCs w:val="22"/>
              </w:rPr>
              <w:t>курсовой разнице</w:t>
            </w:r>
          </w:p>
        </w:tc>
        <w:tc>
          <w:tcPr>
            <w:tcW w:w="2552" w:type="dxa"/>
            <w:vAlign w:val="bottom"/>
          </w:tcPr>
          <w:p w:rsidR="005C16D8" w:rsidRPr="005C16D8" w:rsidRDefault="00850998" w:rsidP="005C16D8">
            <w:pPr>
              <w:widowControl w:val="0"/>
              <w:tabs>
                <w:tab w:val="decimal" w:pos="1189"/>
              </w:tabs>
              <w:autoSpaceDE w:val="0"/>
              <w:autoSpaceDN w:val="0"/>
              <w:adjustRightInd w:val="0"/>
              <w:ind w:right="-47"/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409" w:type="dxa"/>
            <w:vAlign w:val="bottom"/>
          </w:tcPr>
          <w:p w:rsidR="005C16D8" w:rsidRPr="00BE1AE2" w:rsidRDefault="005C16D8" w:rsidP="005C16D8">
            <w:pPr>
              <w:widowControl w:val="0"/>
              <w:tabs>
                <w:tab w:val="decimal" w:pos="1189"/>
              </w:tabs>
              <w:autoSpaceDE w:val="0"/>
              <w:autoSpaceDN w:val="0"/>
              <w:adjustRightInd w:val="0"/>
              <w:jc w:val="right"/>
            </w:pPr>
          </w:p>
        </w:tc>
      </w:tr>
      <w:tr w:rsidR="005C16D8" w:rsidRPr="005C16D8" w:rsidTr="002675C5">
        <w:tc>
          <w:tcPr>
            <w:tcW w:w="4678" w:type="dxa"/>
          </w:tcPr>
          <w:p w:rsidR="005C16D8" w:rsidRPr="005C16D8" w:rsidRDefault="005C16D8" w:rsidP="005C16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6D8">
              <w:rPr>
                <w:sz w:val="22"/>
                <w:szCs w:val="22"/>
              </w:rPr>
              <w:t>Расходы по созданию резерва и списанию безнадежных требований</w:t>
            </w:r>
          </w:p>
        </w:tc>
        <w:tc>
          <w:tcPr>
            <w:tcW w:w="2552" w:type="dxa"/>
            <w:vAlign w:val="bottom"/>
          </w:tcPr>
          <w:p w:rsidR="005C16D8" w:rsidRPr="005C16D8" w:rsidRDefault="00850998" w:rsidP="005C16D8">
            <w:pPr>
              <w:widowControl w:val="0"/>
              <w:tabs>
                <w:tab w:val="decimal" w:pos="1189"/>
              </w:tabs>
              <w:autoSpaceDE w:val="0"/>
              <w:autoSpaceDN w:val="0"/>
              <w:adjustRightInd w:val="0"/>
              <w:ind w:right="-47"/>
              <w:jc w:val="right"/>
              <w:rPr>
                <w:color w:val="000000"/>
              </w:rPr>
            </w:pPr>
            <w:r>
              <w:rPr>
                <w:color w:val="000000"/>
              </w:rPr>
              <w:t>2 151</w:t>
            </w:r>
          </w:p>
        </w:tc>
        <w:tc>
          <w:tcPr>
            <w:tcW w:w="2409" w:type="dxa"/>
            <w:vAlign w:val="bottom"/>
          </w:tcPr>
          <w:p w:rsidR="005C16D8" w:rsidRPr="00BE1AE2" w:rsidRDefault="00BE1AE2" w:rsidP="005C16D8">
            <w:pPr>
              <w:widowControl w:val="0"/>
              <w:tabs>
                <w:tab w:val="decimal" w:pos="1189"/>
              </w:tabs>
              <w:autoSpaceDE w:val="0"/>
              <w:autoSpaceDN w:val="0"/>
              <w:adjustRightInd w:val="0"/>
              <w:jc w:val="right"/>
            </w:pPr>
            <w:r w:rsidRPr="00BE1AE2">
              <w:t>6 081</w:t>
            </w:r>
          </w:p>
        </w:tc>
      </w:tr>
      <w:tr w:rsidR="005C16D8" w:rsidRPr="005C16D8" w:rsidTr="002675C5">
        <w:tc>
          <w:tcPr>
            <w:tcW w:w="4678" w:type="dxa"/>
          </w:tcPr>
          <w:p w:rsidR="005C16D8" w:rsidRPr="005C16D8" w:rsidRDefault="005C16D8" w:rsidP="005C16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6D8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2552" w:type="dxa"/>
            <w:vAlign w:val="bottom"/>
          </w:tcPr>
          <w:p w:rsidR="005C16D8" w:rsidRPr="005C16D8" w:rsidRDefault="00850998" w:rsidP="005C16D8">
            <w:pPr>
              <w:widowControl w:val="0"/>
              <w:tabs>
                <w:tab w:val="decimal" w:pos="1189"/>
              </w:tabs>
              <w:autoSpaceDE w:val="0"/>
              <w:autoSpaceDN w:val="0"/>
              <w:adjustRightInd w:val="0"/>
              <w:ind w:right="-47"/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409" w:type="dxa"/>
            <w:vAlign w:val="bottom"/>
          </w:tcPr>
          <w:p w:rsidR="005C16D8" w:rsidRPr="00BE1AE2" w:rsidRDefault="00BE1AE2" w:rsidP="005C16D8">
            <w:pPr>
              <w:widowControl w:val="0"/>
              <w:tabs>
                <w:tab w:val="decimal" w:pos="1189"/>
              </w:tabs>
              <w:autoSpaceDE w:val="0"/>
              <w:autoSpaceDN w:val="0"/>
              <w:adjustRightInd w:val="0"/>
              <w:jc w:val="right"/>
            </w:pPr>
            <w:r w:rsidRPr="00BE1AE2">
              <w:t>30</w:t>
            </w:r>
          </w:p>
        </w:tc>
      </w:tr>
      <w:tr w:rsidR="005C16D8" w:rsidRPr="005C16D8" w:rsidTr="002675C5">
        <w:tc>
          <w:tcPr>
            <w:tcW w:w="4678" w:type="dxa"/>
          </w:tcPr>
          <w:p w:rsidR="005C16D8" w:rsidRPr="005C16D8" w:rsidRDefault="005C16D8" w:rsidP="005C16D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5C16D8">
              <w:rPr>
                <w:b/>
              </w:rPr>
              <w:t xml:space="preserve">ИТОГО:   </w:t>
            </w:r>
            <w:proofErr w:type="gramEnd"/>
            <w:r w:rsidRPr="005C16D8">
              <w:rPr>
                <w:b/>
              </w:rPr>
              <w:t xml:space="preserve">               </w:t>
            </w:r>
          </w:p>
        </w:tc>
        <w:tc>
          <w:tcPr>
            <w:tcW w:w="2552" w:type="dxa"/>
          </w:tcPr>
          <w:p w:rsidR="005C16D8" w:rsidRPr="005C16D8" w:rsidRDefault="00850998" w:rsidP="005C16D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2 280</w:t>
            </w:r>
          </w:p>
        </w:tc>
        <w:tc>
          <w:tcPr>
            <w:tcW w:w="2409" w:type="dxa"/>
          </w:tcPr>
          <w:p w:rsidR="005C16D8" w:rsidRPr="00CE6106" w:rsidRDefault="00150738" w:rsidP="005C16D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highlight w:val="yellow"/>
              </w:rPr>
            </w:pPr>
            <w:r w:rsidRPr="00150738">
              <w:rPr>
                <w:b/>
              </w:rPr>
              <w:t>6 157</w:t>
            </w:r>
          </w:p>
        </w:tc>
      </w:tr>
    </w:tbl>
    <w:p w:rsidR="005C16D8" w:rsidRPr="005C16D8" w:rsidRDefault="005C16D8" w:rsidP="005C16D8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5C16D8" w:rsidRPr="005C16D8" w:rsidRDefault="00850998" w:rsidP="005C16D8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Строка </w:t>
      </w:r>
      <w:r w:rsidR="005C16D8" w:rsidRPr="005C16D8">
        <w:rPr>
          <w:b/>
          <w:bCs/>
          <w:sz w:val="22"/>
          <w:szCs w:val="22"/>
        </w:rPr>
        <w:t xml:space="preserve">016. </w:t>
      </w:r>
      <w:r w:rsidR="005C16D8" w:rsidRPr="005C16D8">
        <w:rPr>
          <w:b/>
          <w:bCs/>
          <w:sz w:val="19"/>
          <w:szCs w:val="19"/>
        </w:rPr>
        <w:t>ПРОЧИЕ ДОХОДЫ</w:t>
      </w:r>
    </w:p>
    <w:p w:rsidR="005C16D8" w:rsidRPr="005C16D8" w:rsidRDefault="005C16D8" w:rsidP="005C16D8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2552"/>
        <w:gridCol w:w="2409"/>
      </w:tblGrid>
      <w:tr w:rsidR="005C16D8" w:rsidRPr="005C16D8" w:rsidTr="002675C5">
        <w:tc>
          <w:tcPr>
            <w:tcW w:w="4678" w:type="dxa"/>
          </w:tcPr>
          <w:p w:rsidR="005C16D8" w:rsidRPr="005C16D8" w:rsidRDefault="005C16D8" w:rsidP="005C16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C16D8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552" w:type="dxa"/>
          </w:tcPr>
          <w:p w:rsidR="005C16D8" w:rsidRPr="005C16D8" w:rsidRDefault="00CE6106" w:rsidP="005C16D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E6106">
              <w:rPr>
                <w:b/>
                <w:bCs/>
              </w:rPr>
              <w:t>На 31.12.2014г.</w:t>
            </w:r>
          </w:p>
        </w:tc>
        <w:tc>
          <w:tcPr>
            <w:tcW w:w="2409" w:type="dxa"/>
          </w:tcPr>
          <w:p w:rsidR="005C16D8" w:rsidRPr="005C16D8" w:rsidRDefault="00CE6106" w:rsidP="005C16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42FC">
              <w:rPr>
                <w:b/>
                <w:bCs/>
              </w:rPr>
              <w:t>На 31.12.2013г.</w:t>
            </w:r>
          </w:p>
        </w:tc>
      </w:tr>
      <w:tr w:rsidR="00850998" w:rsidRPr="005C16D8" w:rsidTr="002675C5">
        <w:tc>
          <w:tcPr>
            <w:tcW w:w="4678" w:type="dxa"/>
          </w:tcPr>
          <w:p w:rsidR="00850998" w:rsidRPr="00CE6106" w:rsidRDefault="00850998" w:rsidP="005C16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выбытия активов</w:t>
            </w:r>
          </w:p>
        </w:tc>
        <w:tc>
          <w:tcPr>
            <w:tcW w:w="2552" w:type="dxa"/>
            <w:vAlign w:val="bottom"/>
          </w:tcPr>
          <w:p w:rsidR="00850998" w:rsidRPr="005C16D8" w:rsidRDefault="00850998" w:rsidP="005C16D8">
            <w:pPr>
              <w:widowControl w:val="0"/>
              <w:tabs>
                <w:tab w:val="decimal" w:pos="1189"/>
              </w:tabs>
              <w:autoSpaceDE w:val="0"/>
              <w:autoSpaceDN w:val="0"/>
              <w:adjustRightInd w:val="0"/>
              <w:ind w:right="-47"/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409" w:type="dxa"/>
            <w:vAlign w:val="bottom"/>
          </w:tcPr>
          <w:p w:rsidR="00850998" w:rsidRPr="005C16D8" w:rsidRDefault="00850998" w:rsidP="005C16D8">
            <w:pPr>
              <w:widowControl w:val="0"/>
              <w:tabs>
                <w:tab w:val="decimal" w:pos="1189"/>
              </w:tabs>
              <w:autoSpaceDE w:val="0"/>
              <w:autoSpaceDN w:val="0"/>
              <w:adjustRightInd w:val="0"/>
              <w:jc w:val="right"/>
            </w:pPr>
          </w:p>
        </w:tc>
      </w:tr>
      <w:tr w:rsidR="005C16D8" w:rsidRPr="005C16D8" w:rsidTr="002675C5">
        <w:tc>
          <w:tcPr>
            <w:tcW w:w="4678" w:type="dxa"/>
          </w:tcPr>
          <w:p w:rsidR="005C16D8" w:rsidRPr="005C16D8" w:rsidRDefault="00CE6106" w:rsidP="005C16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6106">
              <w:rPr>
                <w:sz w:val="22"/>
                <w:szCs w:val="22"/>
              </w:rPr>
              <w:t>Доходы от безвозмездно полученных активов</w:t>
            </w:r>
          </w:p>
        </w:tc>
        <w:tc>
          <w:tcPr>
            <w:tcW w:w="2552" w:type="dxa"/>
            <w:vAlign w:val="bottom"/>
          </w:tcPr>
          <w:p w:rsidR="005C16D8" w:rsidRPr="005C16D8" w:rsidRDefault="005C16D8" w:rsidP="005C16D8">
            <w:pPr>
              <w:widowControl w:val="0"/>
              <w:tabs>
                <w:tab w:val="decimal" w:pos="1189"/>
              </w:tabs>
              <w:autoSpaceDE w:val="0"/>
              <w:autoSpaceDN w:val="0"/>
              <w:adjustRightInd w:val="0"/>
              <w:ind w:right="-47"/>
              <w:jc w:val="right"/>
              <w:rPr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5C16D8" w:rsidRPr="005C16D8" w:rsidRDefault="005C16D8" w:rsidP="005C16D8">
            <w:pPr>
              <w:widowControl w:val="0"/>
              <w:tabs>
                <w:tab w:val="decimal" w:pos="1189"/>
              </w:tabs>
              <w:autoSpaceDE w:val="0"/>
              <w:autoSpaceDN w:val="0"/>
              <w:adjustRightInd w:val="0"/>
              <w:jc w:val="right"/>
            </w:pPr>
          </w:p>
        </w:tc>
      </w:tr>
      <w:tr w:rsidR="005C16D8" w:rsidRPr="005C16D8" w:rsidTr="002675C5">
        <w:tc>
          <w:tcPr>
            <w:tcW w:w="4678" w:type="dxa"/>
          </w:tcPr>
          <w:p w:rsidR="005C16D8" w:rsidRPr="005C16D8" w:rsidRDefault="005C16D8" w:rsidP="00CE6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6D8">
              <w:rPr>
                <w:sz w:val="22"/>
                <w:szCs w:val="22"/>
              </w:rPr>
              <w:t xml:space="preserve">Доходы от </w:t>
            </w:r>
            <w:r w:rsidR="00CE6106">
              <w:rPr>
                <w:sz w:val="22"/>
                <w:szCs w:val="22"/>
              </w:rPr>
              <w:t>курсовой разницы</w:t>
            </w:r>
          </w:p>
        </w:tc>
        <w:tc>
          <w:tcPr>
            <w:tcW w:w="2552" w:type="dxa"/>
            <w:vAlign w:val="bottom"/>
          </w:tcPr>
          <w:p w:rsidR="005C16D8" w:rsidRPr="005C16D8" w:rsidRDefault="00850998" w:rsidP="005C16D8">
            <w:pPr>
              <w:widowControl w:val="0"/>
              <w:tabs>
                <w:tab w:val="decimal" w:pos="1189"/>
              </w:tabs>
              <w:autoSpaceDE w:val="0"/>
              <w:autoSpaceDN w:val="0"/>
              <w:adjustRightInd w:val="0"/>
              <w:ind w:right="-47"/>
              <w:jc w:val="right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2409" w:type="dxa"/>
            <w:vAlign w:val="bottom"/>
          </w:tcPr>
          <w:p w:rsidR="005C16D8" w:rsidRPr="005C16D8" w:rsidRDefault="001E5596" w:rsidP="005C16D8">
            <w:pPr>
              <w:widowControl w:val="0"/>
              <w:tabs>
                <w:tab w:val="decimal" w:pos="1189"/>
              </w:tabs>
              <w:autoSpaceDE w:val="0"/>
              <w:autoSpaceDN w:val="0"/>
              <w:adjustRightInd w:val="0"/>
              <w:jc w:val="right"/>
            </w:pPr>
            <w:r>
              <w:t>5</w:t>
            </w:r>
          </w:p>
        </w:tc>
      </w:tr>
      <w:tr w:rsidR="005C16D8" w:rsidRPr="005C16D8" w:rsidTr="002675C5">
        <w:tc>
          <w:tcPr>
            <w:tcW w:w="4678" w:type="dxa"/>
          </w:tcPr>
          <w:p w:rsidR="005C16D8" w:rsidRPr="005C16D8" w:rsidRDefault="005C16D8" w:rsidP="005C16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6D8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2552" w:type="dxa"/>
            <w:vAlign w:val="bottom"/>
          </w:tcPr>
          <w:p w:rsidR="005C16D8" w:rsidRPr="005C16D8" w:rsidRDefault="00850998" w:rsidP="005C16D8">
            <w:pPr>
              <w:widowControl w:val="0"/>
              <w:tabs>
                <w:tab w:val="decimal" w:pos="1189"/>
              </w:tabs>
              <w:autoSpaceDE w:val="0"/>
              <w:autoSpaceDN w:val="0"/>
              <w:adjustRightInd w:val="0"/>
              <w:ind w:right="-47"/>
              <w:jc w:val="right"/>
              <w:rPr>
                <w:color w:val="000000"/>
              </w:rPr>
            </w:pPr>
            <w:r>
              <w:rPr>
                <w:color w:val="000000"/>
              </w:rPr>
              <w:t>444</w:t>
            </w:r>
          </w:p>
        </w:tc>
        <w:tc>
          <w:tcPr>
            <w:tcW w:w="2409" w:type="dxa"/>
            <w:vAlign w:val="bottom"/>
          </w:tcPr>
          <w:p w:rsidR="005C16D8" w:rsidRPr="005C16D8" w:rsidRDefault="001E5596" w:rsidP="005C16D8">
            <w:pPr>
              <w:widowControl w:val="0"/>
              <w:tabs>
                <w:tab w:val="decimal" w:pos="1189"/>
              </w:tabs>
              <w:autoSpaceDE w:val="0"/>
              <w:autoSpaceDN w:val="0"/>
              <w:adjustRightInd w:val="0"/>
              <w:jc w:val="right"/>
            </w:pPr>
            <w:r>
              <w:t>3 505</w:t>
            </w:r>
          </w:p>
        </w:tc>
      </w:tr>
      <w:tr w:rsidR="005C16D8" w:rsidRPr="005C16D8" w:rsidTr="002675C5">
        <w:tc>
          <w:tcPr>
            <w:tcW w:w="4678" w:type="dxa"/>
          </w:tcPr>
          <w:p w:rsidR="005C16D8" w:rsidRPr="005C16D8" w:rsidRDefault="005C16D8" w:rsidP="005C16D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5C16D8">
              <w:rPr>
                <w:b/>
              </w:rPr>
              <w:t xml:space="preserve">ИТОГО:   </w:t>
            </w:r>
            <w:proofErr w:type="gramEnd"/>
            <w:r w:rsidRPr="005C16D8">
              <w:rPr>
                <w:b/>
              </w:rPr>
              <w:t xml:space="preserve">               </w:t>
            </w:r>
          </w:p>
        </w:tc>
        <w:tc>
          <w:tcPr>
            <w:tcW w:w="2552" w:type="dxa"/>
          </w:tcPr>
          <w:p w:rsidR="005C16D8" w:rsidRPr="005C16D8" w:rsidRDefault="00850998" w:rsidP="005C16D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576</w:t>
            </w:r>
          </w:p>
        </w:tc>
        <w:tc>
          <w:tcPr>
            <w:tcW w:w="2409" w:type="dxa"/>
          </w:tcPr>
          <w:p w:rsidR="005C16D8" w:rsidRPr="005C16D8" w:rsidRDefault="001E5596" w:rsidP="005C16D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3 510</w:t>
            </w:r>
          </w:p>
        </w:tc>
      </w:tr>
    </w:tbl>
    <w:p w:rsidR="005C16D8" w:rsidRPr="005C16D8" w:rsidRDefault="005C16D8" w:rsidP="005C16D8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F2A52" w:rsidRPr="005C16D8" w:rsidRDefault="004F2A52" w:rsidP="004F2A52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Строка </w:t>
      </w:r>
      <w:r w:rsidRPr="005C16D8">
        <w:rPr>
          <w:b/>
          <w:bCs/>
          <w:sz w:val="22"/>
          <w:szCs w:val="22"/>
        </w:rPr>
        <w:t xml:space="preserve">016. </w:t>
      </w:r>
      <w:r w:rsidRPr="005C16D8">
        <w:rPr>
          <w:b/>
          <w:bCs/>
          <w:sz w:val="19"/>
          <w:szCs w:val="19"/>
        </w:rPr>
        <w:t>ДОХОДЫ</w:t>
      </w:r>
      <w:r>
        <w:rPr>
          <w:b/>
          <w:bCs/>
          <w:sz w:val="19"/>
          <w:szCs w:val="19"/>
        </w:rPr>
        <w:t xml:space="preserve"> ПО ФИНАНСИРОВАНИЮ</w:t>
      </w:r>
    </w:p>
    <w:p w:rsidR="004F2A52" w:rsidRPr="005C16D8" w:rsidRDefault="004F2A52" w:rsidP="004F2A52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2552"/>
        <w:gridCol w:w="2409"/>
      </w:tblGrid>
      <w:tr w:rsidR="004F2A52" w:rsidRPr="004F2A52" w:rsidTr="002675C5">
        <w:tc>
          <w:tcPr>
            <w:tcW w:w="4678" w:type="dxa"/>
          </w:tcPr>
          <w:p w:rsidR="004F2A52" w:rsidRPr="004F2A52" w:rsidRDefault="004F2A52" w:rsidP="008043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F2A52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552" w:type="dxa"/>
          </w:tcPr>
          <w:p w:rsidR="004F2A52" w:rsidRPr="004F2A52" w:rsidRDefault="004F2A52" w:rsidP="008043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4F2A52">
              <w:rPr>
                <w:b/>
                <w:bCs/>
              </w:rPr>
              <w:t>На 31.12.2014г.</w:t>
            </w:r>
          </w:p>
        </w:tc>
        <w:tc>
          <w:tcPr>
            <w:tcW w:w="2409" w:type="dxa"/>
          </w:tcPr>
          <w:p w:rsidR="004F2A52" w:rsidRPr="004F2A52" w:rsidRDefault="004F2A52" w:rsidP="008043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F2A52">
              <w:rPr>
                <w:b/>
                <w:bCs/>
              </w:rPr>
              <w:t>На 31.12.2013г.</w:t>
            </w:r>
          </w:p>
        </w:tc>
      </w:tr>
      <w:tr w:rsidR="004F2A52" w:rsidRPr="004F2A52" w:rsidTr="002675C5">
        <w:tc>
          <w:tcPr>
            <w:tcW w:w="4678" w:type="dxa"/>
          </w:tcPr>
          <w:p w:rsidR="004F2A52" w:rsidRPr="004F2A52" w:rsidRDefault="004F2A52" w:rsidP="00804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2A52">
              <w:rPr>
                <w:sz w:val="22"/>
                <w:szCs w:val="22"/>
              </w:rPr>
              <w:t>Прочие доходы от финансирования</w:t>
            </w:r>
          </w:p>
        </w:tc>
        <w:tc>
          <w:tcPr>
            <w:tcW w:w="2552" w:type="dxa"/>
            <w:vAlign w:val="bottom"/>
          </w:tcPr>
          <w:p w:rsidR="004F2A52" w:rsidRPr="004F2A52" w:rsidRDefault="004F2A52" w:rsidP="0080439B">
            <w:pPr>
              <w:widowControl w:val="0"/>
              <w:tabs>
                <w:tab w:val="decimal" w:pos="1189"/>
              </w:tabs>
              <w:autoSpaceDE w:val="0"/>
              <w:autoSpaceDN w:val="0"/>
              <w:adjustRightInd w:val="0"/>
              <w:ind w:right="-47"/>
              <w:jc w:val="right"/>
              <w:rPr>
                <w:color w:val="000000"/>
              </w:rPr>
            </w:pPr>
            <w:r w:rsidRPr="004F2A52">
              <w:rPr>
                <w:color w:val="000000"/>
              </w:rPr>
              <w:t>2 270</w:t>
            </w:r>
          </w:p>
        </w:tc>
        <w:tc>
          <w:tcPr>
            <w:tcW w:w="2409" w:type="dxa"/>
            <w:vAlign w:val="bottom"/>
          </w:tcPr>
          <w:p w:rsidR="004F2A52" w:rsidRPr="004F2A52" w:rsidRDefault="004F2A52" w:rsidP="0080439B">
            <w:pPr>
              <w:widowControl w:val="0"/>
              <w:tabs>
                <w:tab w:val="decimal" w:pos="1189"/>
              </w:tabs>
              <w:autoSpaceDE w:val="0"/>
              <w:autoSpaceDN w:val="0"/>
              <w:adjustRightInd w:val="0"/>
              <w:jc w:val="right"/>
            </w:pPr>
          </w:p>
        </w:tc>
      </w:tr>
      <w:tr w:rsidR="004F2A52" w:rsidRPr="004F2A52" w:rsidTr="002675C5">
        <w:tc>
          <w:tcPr>
            <w:tcW w:w="4678" w:type="dxa"/>
          </w:tcPr>
          <w:p w:rsidR="004F2A52" w:rsidRPr="004F2A52" w:rsidRDefault="004F2A52" w:rsidP="0080439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4F2A52">
              <w:rPr>
                <w:b/>
              </w:rPr>
              <w:t xml:space="preserve">ИТОГО:   </w:t>
            </w:r>
            <w:proofErr w:type="gramEnd"/>
            <w:r w:rsidRPr="004F2A52">
              <w:rPr>
                <w:b/>
              </w:rPr>
              <w:t xml:space="preserve">               </w:t>
            </w:r>
          </w:p>
        </w:tc>
        <w:tc>
          <w:tcPr>
            <w:tcW w:w="2552" w:type="dxa"/>
          </w:tcPr>
          <w:p w:rsidR="004F2A52" w:rsidRPr="004F2A52" w:rsidRDefault="004F2A52" w:rsidP="008043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2 270</w:t>
            </w:r>
          </w:p>
        </w:tc>
        <w:tc>
          <w:tcPr>
            <w:tcW w:w="2409" w:type="dxa"/>
          </w:tcPr>
          <w:p w:rsidR="004F2A52" w:rsidRPr="004F2A52" w:rsidRDefault="004F2A52" w:rsidP="008043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</w:tbl>
    <w:p w:rsidR="005C16D8" w:rsidRPr="004F2A52" w:rsidRDefault="005C16D8" w:rsidP="005C16D8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F2A52" w:rsidRPr="004F2A52" w:rsidRDefault="004F2A52" w:rsidP="004F2A52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4F2A52">
        <w:rPr>
          <w:b/>
          <w:bCs/>
        </w:rPr>
        <w:t xml:space="preserve">Строка 015. </w:t>
      </w:r>
      <w:r w:rsidRPr="004F2A52">
        <w:rPr>
          <w:b/>
          <w:bCs/>
          <w:sz w:val="19"/>
          <w:szCs w:val="19"/>
        </w:rPr>
        <w:t>РАСХОДЫ ПО ФИНАНСИРОВАНИЮ</w:t>
      </w:r>
    </w:p>
    <w:p w:rsidR="004F2A52" w:rsidRPr="004F2A52" w:rsidRDefault="004F2A52" w:rsidP="004F2A52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2"/>
        <w:gridCol w:w="2456"/>
        <w:gridCol w:w="2458"/>
      </w:tblGrid>
      <w:tr w:rsidR="004F2A52" w:rsidRPr="005C16D8" w:rsidTr="0080439B">
        <w:tc>
          <w:tcPr>
            <w:tcW w:w="4552" w:type="dxa"/>
          </w:tcPr>
          <w:p w:rsidR="004F2A52" w:rsidRPr="004F2A52" w:rsidRDefault="004F2A52" w:rsidP="008043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F2A52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456" w:type="dxa"/>
          </w:tcPr>
          <w:p w:rsidR="004F2A52" w:rsidRPr="004F2A52" w:rsidRDefault="004F2A52" w:rsidP="008043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4F2A52">
              <w:rPr>
                <w:b/>
                <w:bCs/>
              </w:rPr>
              <w:t>На 31.12.2014г.</w:t>
            </w:r>
          </w:p>
        </w:tc>
        <w:tc>
          <w:tcPr>
            <w:tcW w:w="2458" w:type="dxa"/>
          </w:tcPr>
          <w:p w:rsidR="004F2A52" w:rsidRPr="004F2A52" w:rsidRDefault="004F2A52" w:rsidP="008043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F2A52">
              <w:rPr>
                <w:b/>
                <w:bCs/>
              </w:rPr>
              <w:t>На 31.12.2013г.</w:t>
            </w:r>
          </w:p>
        </w:tc>
      </w:tr>
      <w:tr w:rsidR="004F2A52" w:rsidRPr="005C16D8" w:rsidTr="0080439B">
        <w:tc>
          <w:tcPr>
            <w:tcW w:w="4552" w:type="dxa"/>
          </w:tcPr>
          <w:p w:rsidR="004F2A52" w:rsidRPr="005C16D8" w:rsidRDefault="004F2A52" w:rsidP="00804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2A52">
              <w:rPr>
                <w:sz w:val="22"/>
                <w:szCs w:val="22"/>
              </w:rPr>
              <w:t>Прочие расходы на финансирование</w:t>
            </w:r>
          </w:p>
        </w:tc>
        <w:tc>
          <w:tcPr>
            <w:tcW w:w="2456" w:type="dxa"/>
            <w:vAlign w:val="bottom"/>
          </w:tcPr>
          <w:p w:rsidR="004F2A52" w:rsidRDefault="004F2A52" w:rsidP="0080439B">
            <w:pPr>
              <w:widowControl w:val="0"/>
              <w:tabs>
                <w:tab w:val="decimal" w:pos="1189"/>
              </w:tabs>
              <w:autoSpaceDE w:val="0"/>
              <w:autoSpaceDN w:val="0"/>
              <w:adjustRightInd w:val="0"/>
              <w:ind w:right="-47"/>
              <w:jc w:val="right"/>
              <w:rPr>
                <w:color w:val="000000"/>
              </w:rPr>
            </w:pPr>
            <w:r>
              <w:rPr>
                <w:color w:val="000000"/>
              </w:rPr>
              <w:t>3 346</w:t>
            </w:r>
          </w:p>
        </w:tc>
        <w:tc>
          <w:tcPr>
            <w:tcW w:w="2458" w:type="dxa"/>
            <w:vAlign w:val="bottom"/>
          </w:tcPr>
          <w:p w:rsidR="004F2A52" w:rsidRPr="00CE6106" w:rsidRDefault="004F2A52" w:rsidP="0080439B">
            <w:pPr>
              <w:widowControl w:val="0"/>
              <w:tabs>
                <w:tab w:val="decimal" w:pos="1189"/>
              </w:tabs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</w:tr>
      <w:tr w:rsidR="004F2A52" w:rsidRPr="005C16D8" w:rsidTr="0080439B">
        <w:tc>
          <w:tcPr>
            <w:tcW w:w="4552" w:type="dxa"/>
          </w:tcPr>
          <w:p w:rsidR="004F2A52" w:rsidRPr="005C16D8" w:rsidRDefault="004F2A52" w:rsidP="0080439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5C16D8">
              <w:rPr>
                <w:b/>
              </w:rPr>
              <w:t xml:space="preserve">ИТОГО:   </w:t>
            </w:r>
            <w:proofErr w:type="gramEnd"/>
            <w:r w:rsidRPr="005C16D8">
              <w:rPr>
                <w:b/>
              </w:rPr>
              <w:t xml:space="preserve">               </w:t>
            </w:r>
          </w:p>
        </w:tc>
        <w:tc>
          <w:tcPr>
            <w:tcW w:w="2456" w:type="dxa"/>
          </w:tcPr>
          <w:p w:rsidR="004F2A52" w:rsidRPr="005C16D8" w:rsidRDefault="004F2A52" w:rsidP="008043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3 346</w:t>
            </w:r>
          </w:p>
        </w:tc>
        <w:tc>
          <w:tcPr>
            <w:tcW w:w="2458" w:type="dxa"/>
          </w:tcPr>
          <w:p w:rsidR="004F2A52" w:rsidRPr="00CE6106" w:rsidRDefault="004F2A52" w:rsidP="008043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highlight w:val="yellow"/>
              </w:rPr>
            </w:pPr>
          </w:p>
        </w:tc>
      </w:tr>
    </w:tbl>
    <w:p w:rsidR="004F2A52" w:rsidRPr="005C16D8" w:rsidRDefault="004F2A52" w:rsidP="005C16D8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5C16D8" w:rsidRPr="005C16D8" w:rsidRDefault="004F2A52" w:rsidP="005C16D8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Строка </w:t>
      </w:r>
      <w:r w:rsidR="005C16D8" w:rsidRPr="005C16D8">
        <w:rPr>
          <w:b/>
          <w:bCs/>
          <w:sz w:val="22"/>
          <w:szCs w:val="22"/>
        </w:rPr>
        <w:t xml:space="preserve">101. </w:t>
      </w:r>
      <w:r w:rsidR="005C16D8" w:rsidRPr="005C16D8">
        <w:rPr>
          <w:b/>
          <w:bCs/>
          <w:sz w:val="19"/>
          <w:szCs w:val="19"/>
        </w:rPr>
        <w:t>РАСХОДЫ ПО ПОДОХОДНОМУ НАЛОГУ</w:t>
      </w:r>
    </w:p>
    <w:p w:rsidR="005C16D8" w:rsidRPr="005C16D8" w:rsidRDefault="005C16D8" w:rsidP="005C16D8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2410"/>
        <w:gridCol w:w="2552"/>
      </w:tblGrid>
      <w:tr w:rsidR="005C16D8" w:rsidRPr="005C16D8" w:rsidTr="002675C5">
        <w:tc>
          <w:tcPr>
            <w:tcW w:w="4536" w:type="dxa"/>
          </w:tcPr>
          <w:p w:rsidR="005C16D8" w:rsidRPr="005C16D8" w:rsidRDefault="005C16D8" w:rsidP="005C16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C16D8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</w:tcPr>
          <w:p w:rsidR="005C16D8" w:rsidRPr="005C16D8" w:rsidRDefault="00CE6106" w:rsidP="005C16D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E6106">
              <w:rPr>
                <w:b/>
                <w:bCs/>
              </w:rPr>
              <w:t>На 31.12.2014г.</w:t>
            </w:r>
          </w:p>
        </w:tc>
        <w:tc>
          <w:tcPr>
            <w:tcW w:w="2552" w:type="dxa"/>
          </w:tcPr>
          <w:p w:rsidR="005C16D8" w:rsidRPr="005C16D8" w:rsidRDefault="00CE6106" w:rsidP="00C264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F2A52">
              <w:rPr>
                <w:b/>
                <w:bCs/>
              </w:rPr>
              <w:t>На 31.12.201</w:t>
            </w:r>
            <w:r w:rsidR="00C264F7" w:rsidRPr="004F2A52">
              <w:rPr>
                <w:b/>
                <w:bCs/>
              </w:rPr>
              <w:t>3</w:t>
            </w:r>
            <w:r w:rsidRPr="004F2A52">
              <w:rPr>
                <w:b/>
                <w:bCs/>
              </w:rPr>
              <w:t>г.</w:t>
            </w:r>
          </w:p>
        </w:tc>
      </w:tr>
      <w:tr w:rsidR="005C16D8" w:rsidRPr="005C16D8" w:rsidTr="002675C5">
        <w:tc>
          <w:tcPr>
            <w:tcW w:w="4536" w:type="dxa"/>
          </w:tcPr>
          <w:p w:rsidR="005C16D8" w:rsidRPr="005C16D8" w:rsidRDefault="005C16D8" w:rsidP="005C16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6D8">
              <w:rPr>
                <w:sz w:val="22"/>
                <w:szCs w:val="22"/>
              </w:rPr>
              <w:t>Расходы по корпоративному подоходному налогу</w:t>
            </w:r>
          </w:p>
        </w:tc>
        <w:tc>
          <w:tcPr>
            <w:tcW w:w="2410" w:type="dxa"/>
            <w:vAlign w:val="bottom"/>
          </w:tcPr>
          <w:p w:rsidR="005C16D8" w:rsidRPr="005C16D8" w:rsidRDefault="00850998" w:rsidP="007D0FAC">
            <w:pPr>
              <w:widowControl w:val="0"/>
              <w:tabs>
                <w:tab w:val="decimal" w:pos="1189"/>
              </w:tabs>
              <w:autoSpaceDE w:val="0"/>
              <w:autoSpaceDN w:val="0"/>
              <w:adjustRightInd w:val="0"/>
              <w:ind w:right="-47"/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7D0FAC">
              <w:rPr>
                <w:color w:val="000000"/>
              </w:rPr>
              <w:t>192</w:t>
            </w:r>
            <w:r>
              <w:rPr>
                <w:color w:val="000000"/>
              </w:rPr>
              <w:t>)</w:t>
            </w:r>
          </w:p>
        </w:tc>
        <w:tc>
          <w:tcPr>
            <w:tcW w:w="2552" w:type="dxa"/>
            <w:vAlign w:val="bottom"/>
          </w:tcPr>
          <w:p w:rsidR="005C16D8" w:rsidRPr="005C16D8" w:rsidRDefault="004F2A52" w:rsidP="005C16D8">
            <w:pPr>
              <w:widowControl w:val="0"/>
              <w:tabs>
                <w:tab w:val="decimal" w:pos="1189"/>
              </w:tabs>
              <w:autoSpaceDE w:val="0"/>
              <w:autoSpaceDN w:val="0"/>
              <w:adjustRightInd w:val="0"/>
              <w:jc w:val="right"/>
            </w:pPr>
            <w:r>
              <w:t>10 351</w:t>
            </w:r>
          </w:p>
        </w:tc>
      </w:tr>
      <w:tr w:rsidR="005C16D8" w:rsidRPr="005C16D8" w:rsidTr="002675C5">
        <w:tc>
          <w:tcPr>
            <w:tcW w:w="4536" w:type="dxa"/>
          </w:tcPr>
          <w:p w:rsidR="005C16D8" w:rsidRPr="005C16D8" w:rsidRDefault="005C16D8" w:rsidP="005C16D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5C16D8">
              <w:rPr>
                <w:b/>
              </w:rPr>
              <w:t xml:space="preserve">ИТОГО:   </w:t>
            </w:r>
            <w:proofErr w:type="gramEnd"/>
            <w:r w:rsidRPr="005C16D8">
              <w:rPr>
                <w:b/>
              </w:rPr>
              <w:t xml:space="preserve">               </w:t>
            </w:r>
          </w:p>
        </w:tc>
        <w:tc>
          <w:tcPr>
            <w:tcW w:w="2410" w:type="dxa"/>
          </w:tcPr>
          <w:p w:rsidR="005C16D8" w:rsidRPr="005C16D8" w:rsidRDefault="00850998" w:rsidP="007D0F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(</w:t>
            </w:r>
            <w:r w:rsidR="007D0FAC">
              <w:rPr>
                <w:b/>
              </w:rPr>
              <w:t>192</w:t>
            </w:r>
            <w:r>
              <w:rPr>
                <w:b/>
              </w:rPr>
              <w:t>)</w:t>
            </w:r>
          </w:p>
        </w:tc>
        <w:tc>
          <w:tcPr>
            <w:tcW w:w="2552" w:type="dxa"/>
          </w:tcPr>
          <w:p w:rsidR="005C16D8" w:rsidRPr="005C16D8" w:rsidRDefault="004F2A52" w:rsidP="005C16D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10 351</w:t>
            </w:r>
          </w:p>
        </w:tc>
      </w:tr>
    </w:tbl>
    <w:p w:rsidR="005C16D8" w:rsidRPr="005C16D8" w:rsidRDefault="005C16D8" w:rsidP="005C16D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82639" w:rsidRPr="00DE4FBD" w:rsidRDefault="00EC1D6D" w:rsidP="00C82639">
      <w:pPr>
        <w:shd w:val="clear" w:color="auto" w:fill="FFFFFF"/>
        <w:spacing w:before="240" w:line="254" w:lineRule="exact"/>
        <w:ind w:right="101"/>
        <w:jc w:val="both"/>
        <w:rPr>
          <w:b/>
          <w:bCs/>
        </w:rPr>
      </w:pPr>
      <w:r>
        <w:rPr>
          <w:b/>
          <w:bCs/>
        </w:rPr>
        <w:t>7</w:t>
      </w:r>
      <w:r w:rsidR="00C82639" w:rsidRPr="00DE4FBD">
        <w:rPr>
          <w:b/>
          <w:bCs/>
        </w:rPr>
        <w:t>.       Условные обязательства</w:t>
      </w:r>
    </w:p>
    <w:p w:rsidR="00C82639" w:rsidRPr="00DE4FBD" w:rsidRDefault="00C82639" w:rsidP="00C82639">
      <w:pPr>
        <w:pStyle w:val="Style40"/>
        <w:widowControl/>
        <w:tabs>
          <w:tab w:val="left" w:pos="0"/>
        </w:tabs>
        <w:spacing w:line="533" w:lineRule="exact"/>
        <w:ind w:left="5"/>
        <w:rPr>
          <w:rStyle w:val="FontStyle61"/>
          <w:i/>
          <w:sz w:val="20"/>
          <w:szCs w:val="20"/>
        </w:rPr>
      </w:pPr>
      <w:r w:rsidRPr="00DE4FBD">
        <w:rPr>
          <w:rStyle w:val="FontStyle61"/>
          <w:i/>
          <w:sz w:val="20"/>
          <w:szCs w:val="20"/>
        </w:rPr>
        <w:t>(а)</w:t>
      </w:r>
      <w:r w:rsidRPr="00DE4FBD">
        <w:rPr>
          <w:rStyle w:val="FontStyle61"/>
          <w:i/>
          <w:sz w:val="20"/>
          <w:szCs w:val="20"/>
        </w:rPr>
        <w:tab/>
        <w:t>Страхование</w:t>
      </w:r>
    </w:p>
    <w:p w:rsidR="00C82639" w:rsidRPr="00DE4FBD" w:rsidRDefault="00C82639" w:rsidP="00B4365B">
      <w:pPr>
        <w:pStyle w:val="Style9"/>
        <w:widowControl/>
        <w:tabs>
          <w:tab w:val="left" w:pos="0"/>
        </w:tabs>
        <w:spacing w:before="173" w:line="240" w:lineRule="auto"/>
        <w:ind w:right="5"/>
        <w:rPr>
          <w:rStyle w:val="FontStyle62"/>
          <w:sz w:val="20"/>
          <w:szCs w:val="20"/>
        </w:rPr>
      </w:pPr>
      <w:r w:rsidRPr="00DE4FBD">
        <w:rPr>
          <w:rStyle w:val="FontStyle62"/>
          <w:sz w:val="20"/>
          <w:szCs w:val="20"/>
        </w:rPr>
        <w:t xml:space="preserve">Рынок страховых услуг в Казахстане находится на стадии становления и многие формы страхования, распространенные в других странах мира, пока не доступны в Республике. До тех пор, пока </w:t>
      </w:r>
      <w:r w:rsidR="00E52800" w:rsidRPr="00DE4FBD">
        <w:rPr>
          <w:rStyle w:val="FontStyle62"/>
          <w:sz w:val="20"/>
          <w:szCs w:val="20"/>
        </w:rPr>
        <w:t>Товарищество</w:t>
      </w:r>
      <w:r w:rsidRPr="00DE4FBD">
        <w:rPr>
          <w:rStyle w:val="FontStyle62"/>
          <w:sz w:val="20"/>
          <w:szCs w:val="20"/>
        </w:rPr>
        <w:t xml:space="preserve"> не будет иметь адекватного страхового покрытия, существует риск того, что утрата или повреждение определенных активов может оказать существенное негативное влияние на деятельность и финансовое положение </w:t>
      </w:r>
      <w:r w:rsidR="006B5C75">
        <w:rPr>
          <w:rStyle w:val="FontStyle62"/>
          <w:sz w:val="20"/>
          <w:szCs w:val="20"/>
        </w:rPr>
        <w:t>Общества</w:t>
      </w:r>
      <w:r w:rsidRPr="00DE4FBD">
        <w:rPr>
          <w:rStyle w:val="FontStyle62"/>
          <w:sz w:val="20"/>
          <w:szCs w:val="20"/>
        </w:rPr>
        <w:t>.</w:t>
      </w:r>
    </w:p>
    <w:p w:rsidR="00B77DA2" w:rsidRPr="00DE4FBD" w:rsidRDefault="00B77DA2" w:rsidP="00B4365B">
      <w:pPr>
        <w:pStyle w:val="Style9"/>
        <w:widowControl/>
        <w:tabs>
          <w:tab w:val="left" w:pos="0"/>
        </w:tabs>
        <w:spacing w:line="240" w:lineRule="auto"/>
        <w:ind w:right="5"/>
        <w:rPr>
          <w:rStyle w:val="FontStyle62"/>
          <w:sz w:val="20"/>
          <w:szCs w:val="20"/>
        </w:rPr>
      </w:pPr>
    </w:p>
    <w:p w:rsidR="00C82639" w:rsidRPr="00DE4FBD" w:rsidRDefault="00C82639" w:rsidP="00B77DA2">
      <w:pPr>
        <w:pStyle w:val="Style40"/>
        <w:widowControl/>
        <w:tabs>
          <w:tab w:val="left" w:pos="0"/>
        </w:tabs>
        <w:ind w:left="5"/>
        <w:rPr>
          <w:sz w:val="20"/>
          <w:szCs w:val="20"/>
        </w:rPr>
      </w:pPr>
      <w:r w:rsidRPr="00DE4FBD">
        <w:rPr>
          <w:rStyle w:val="FontStyle61"/>
          <w:i/>
          <w:sz w:val="20"/>
          <w:szCs w:val="20"/>
        </w:rPr>
        <w:t>(б)</w:t>
      </w:r>
      <w:r w:rsidRPr="00DE4FBD">
        <w:rPr>
          <w:rStyle w:val="FontStyle61"/>
          <w:i/>
          <w:sz w:val="20"/>
          <w:szCs w:val="20"/>
        </w:rPr>
        <w:tab/>
        <w:t>Налоговые риски</w:t>
      </w:r>
    </w:p>
    <w:p w:rsidR="00C82639" w:rsidRPr="00DE4FBD" w:rsidRDefault="00C82639" w:rsidP="00B77DA2">
      <w:pPr>
        <w:pStyle w:val="Style9"/>
        <w:widowControl/>
        <w:tabs>
          <w:tab w:val="left" w:pos="0"/>
        </w:tabs>
        <w:spacing w:before="240" w:line="235" w:lineRule="exact"/>
        <w:ind w:right="5"/>
        <w:rPr>
          <w:rStyle w:val="FontStyle62"/>
          <w:sz w:val="20"/>
          <w:szCs w:val="20"/>
        </w:rPr>
      </w:pPr>
      <w:r w:rsidRPr="00DE4FBD">
        <w:rPr>
          <w:rStyle w:val="FontStyle62"/>
          <w:sz w:val="20"/>
          <w:szCs w:val="20"/>
        </w:rPr>
        <w:t>Налоговая система Казахстана, будучи относительно новой, характеризуется большим количеством разнообразных налогов и частыми изменениями законодательных норм, официальных разъяснений и судебных решений. Проверками и расследованиями в отношении правильности исчисления налогов занимаются несколько регулирующих органов, имеющих право налагать крупные штрафы и начислять пени. Правильность исчисления налогов в отчетном периоде может быть проверена в течение последующих пяти календарных лет; однако при определенных обстоятельствах этот срок может увеличиваться.</w:t>
      </w:r>
    </w:p>
    <w:p w:rsidR="00CB68B8" w:rsidRPr="00DE4FBD" w:rsidRDefault="00C82639" w:rsidP="00C82639">
      <w:pPr>
        <w:pStyle w:val="Style9"/>
        <w:widowControl/>
        <w:tabs>
          <w:tab w:val="left" w:pos="0"/>
        </w:tabs>
        <w:spacing w:before="226" w:line="235" w:lineRule="exact"/>
        <w:rPr>
          <w:rStyle w:val="FontStyle62"/>
          <w:sz w:val="20"/>
          <w:szCs w:val="20"/>
        </w:rPr>
      </w:pPr>
      <w:r w:rsidRPr="00DE4FBD">
        <w:rPr>
          <w:rStyle w:val="FontStyle62"/>
          <w:sz w:val="20"/>
          <w:szCs w:val="20"/>
        </w:rPr>
        <w:t xml:space="preserve">Данные обстоятельства могут привести к тому, что налоговые риски в Казахстане будут гораздо выше, чем в других странах. Руководство </w:t>
      </w:r>
      <w:r w:rsidR="006B5C75">
        <w:rPr>
          <w:rStyle w:val="FontStyle62"/>
          <w:sz w:val="20"/>
          <w:szCs w:val="20"/>
        </w:rPr>
        <w:t>Общества</w:t>
      </w:r>
      <w:r w:rsidRPr="00DE4FBD">
        <w:rPr>
          <w:rStyle w:val="FontStyle62"/>
          <w:sz w:val="20"/>
          <w:szCs w:val="20"/>
        </w:rPr>
        <w:t>, исходя из своего понимания применимого налогового законодательства, нормативных требований и судебных решений, считает, что налоговые обязательства отражены в полной мере. Тем не менее, трактовка этих положений соответствующими органами может быть иной и, в случае если они смогут доказать правомерность своей позиции, это может оказать значительное влияние на настоящую финансовую отчетность.</w:t>
      </w:r>
    </w:p>
    <w:p w:rsidR="00EB2443" w:rsidRPr="00DE4FBD" w:rsidRDefault="00EB2443" w:rsidP="00CB68B8">
      <w:pPr>
        <w:pStyle w:val="Style9"/>
        <w:widowControl/>
        <w:tabs>
          <w:tab w:val="left" w:pos="0"/>
        </w:tabs>
        <w:spacing w:line="240" w:lineRule="auto"/>
        <w:rPr>
          <w:rStyle w:val="FontStyle62"/>
          <w:b/>
          <w:sz w:val="20"/>
          <w:szCs w:val="20"/>
        </w:rPr>
      </w:pPr>
    </w:p>
    <w:p w:rsidR="00C82639" w:rsidRPr="00DE4FBD" w:rsidRDefault="00EC1D6D" w:rsidP="00CB68B8">
      <w:pPr>
        <w:pStyle w:val="Style9"/>
        <w:widowControl/>
        <w:tabs>
          <w:tab w:val="left" w:pos="0"/>
        </w:tabs>
        <w:spacing w:line="240" w:lineRule="auto"/>
        <w:rPr>
          <w:rStyle w:val="FontStyle62"/>
          <w:b/>
          <w:sz w:val="20"/>
          <w:szCs w:val="20"/>
        </w:rPr>
      </w:pPr>
      <w:r>
        <w:rPr>
          <w:rStyle w:val="FontStyle62"/>
          <w:b/>
          <w:sz w:val="20"/>
          <w:szCs w:val="20"/>
        </w:rPr>
        <w:t>8</w:t>
      </w:r>
      <w:r w:rsidR="00C82639" w:rsidRPr="00DE4FBD">
        <w:rPr>
          <w:rStyle w:val="FontStyle62"/>
          <w:b/>
          <w:sz w:val="20"/>
          <w:szCs w:val="20"/>
        </w:rPr>
        <w:t xml:space="preserve">. </w:t>
      </w:r>
      <w:r w:rsidR="00B4365B" w:rsidRPr="00DE4FBD">
        <w:rPr>
          <w:rStyle w:val="FontStyle62"/>
          <w:b/>
          <w:sz w:val="20"/>
          <w:szCs w:val="20"/>
        </w:rPr>
        <w:tab/>
      </w:r>
      <w:r w:rsidR="00C82639" w:rsidRPr="00DE4FBD">
        <w:rPr>
          <w:rStyle w:val="FontStyle62"/>
          <w:b/>
          <w:sz w:val="20"/>
          <w:szCs w:val="20"/>
        </w:rPr>
        <w:t>Политика управления финансовыми рисками</w:t>
      </w:r>
    </w:p>
    <w:p w:rsidR="00CB68B8" w:rsidRPr="00DE4FBD" w:rsidRDefault="00CB68B8" w:rsidP="00CB68B8">
      <w:pPr>
        <w:pStyle w:val="Style9"/>
        <w:widowControl/>
        <w:tabs>
          <w:tab w:val="left" w:pos="0"/>
        </w:tabs>
        <w:spacing w:line="240" w:lineRule="auto"/>
        <w:rPr>
          <w:rStyle w:val="FontStyle62"/>
          <w:b/>
          <w:sz w:val="20"/>
          <w:szCs w:val="20"/>
        </w:rPr>
      </w:pPr>
    </w:p>
    <w:p w:rsidR="00C82639" w:rsidRPr="00DE4FBD" w:rsidRDefault="00C82639" w:rsidP="00CB68B8">
      <w:pPr>
        <w:pStyle w:val="Style9"/>
        <w:widowControl/>
        <w:tabs>
          <w:tab w:val="left" w:pos="0"/>
        </w:tabs>
        <w:spacing w:line="240" w:lineRule="auto"/>
        <w:rPr>
          <w:rStyle w:val="FontStyle62"/>
          <w:sz w:val="20"/>
          <w:szCs w:val="20"/>
        </w:rPr>
      </w:pPr>
      <w:r w:rsidRPr="00DE4FBD">
        <w:rPr>
          <w:rStyle w:val="FontStyle62"/>
          <w:b/>
          <w:i/>
          <w:sz w:val="20"/>
          <w:szCs w:val="20"/>
        </w:rPr>
        <w:t>Рыночный риск</w:t>
      </w:r>
      <w:r w:rsidRPr="00DE4FBD">
        <w:rPr>
          <w:rStyle w:val="FontStyle62"/>
          <w:b/>
          <w:sz w:val="20"/>
          <w:szCs w:val="20"/>
        </w:rPr>
        <w:t xml:space="preserve"> – </w:t>
      </w:r>
      <w:r w:rsidRPr="00DE4FBD">
        <w:rPr>
          <w:rStyle w:val="FontStyle62"/>
          <w:sz w:val="20"/>
          <w:szCs w:val="20"/>
        </w:rPr>
        <w:t xml:space="preserve">это риск того, что справедливая стоимость </w:t>
      </w:r>
      <w:proofErr w:type="gramStart"/>
      <w:r w:rsidRPr="00DE4FBD">
        <w:rPr>
          <w:rStyle w:val="FontStyle62"/>
          <w:sz w:val="20"/>
          <w:szCs w:val="20"/>
        </w:rPr>
        <w:t>будущих  денежных</w:t>
      </w:r>
      <w:proofErr w:type="gramEnd"/>
      <w:r w:rsidRPr="00DE4FBD">
        <w:rPr>
          <w:rStyle w:val="FontStyle62"/>
          <w:sz w:val="20"/>
          <w:szCs w:val="20"/>
        </w:rPr>
        <w:t xml:space="preserve"> потоков по финансовому инструменту будет колебаться вследствие изменений рыночных цен. Рыночные цены включают в себя три типа риска: риск изменения процентной ставки, валютный риск и прочие ценовые риски.</w:t>
      </w:r>
    </w:p>
    <w:p w:rsidR="00CB68B8" w:rsidRPr="00DE4FBD" w:rsidRDefault="00C82639" w:rsidP="00CB68B8">
      <w:pPr>
        <w:pStyle w:val="Style9"/>
        <w:widowControl/>
        <w:tabs>
          <w:tab w:val="left" w:pos="0"/>
        </w:tabs>
        <w:spacing w:line="240" w:lineRule="auto"/>
        <w:rPr>
          <w:rStyle w:val="FontStyle62"/>
          <w:sz w:val="20"/>
          <w:szCs w:val="20"/>
        </w:rPr>
      </w:pPr>
      <w:r w:rsidRPr="00DE4FBD">
        <w:rPr>
          <w:rStyle w:val="FontStyle62"/>
          <w:b/>
          <w:i/>
          <w:sz w:val="20"/>
          <w:szCs w:val="20"/>
        </w:rPr>
        <w:t>Риск, связанный с ликвидностью</w:t>
      </w:r>
      <w:r w:rsidRPr="00DE4FBD">
        <w:rPr>
          <w:rStyle w:val="FontStyle62"/>
          <w:b/>
          <w:sz w:val="20"/>
          <w:szCs w:val="20"/>
        </w:rPr>
        <w:t xml:space="preserve"> – </w:t>
      </w:r>
      <w:r w:rsidRPr="00DE4FBD">
        <w:rPr>
          <w:rStyle w:val="FontStyle62"/>
          <w:sz w:val="20"/>
          <w:szCs w:val="20"/>
        </w:rPr>
        <w:t xml:space="preserve">это риск того, что </w:t>
      </w:r>
      <w:r w:rsidR="00E52800" w:rsidRPr="00DE4FBD">
        <w:rPr>
          <w:rStyle w:val="FontStyle62"/>
          <w:sz w:val="20"/>
          <w:szCs w:val="20"/>
        </w:rPr>
        <w:t>Товарищество</w:t>
      </w:r>
      <w:r w:rsidRPr="00DE4FBD">
        <w:rPr>
          <w:rStyle w:val="FontStyle62"/>
          <w:sz w:val="20"/>
          <w:szCs w:val="20"/>
        </w:rPr>
        <w:t xml:space="preserve"> может столкнуться с трудностями при привлечении средств, необходимых для удовлетворения всех требований по обязательствам, связанных с финансовыми инструментами. Риск ликвидности может возникнуть вследствие невозможности быстро реализовать финансовый актив по его справедливой стоимости.</w:t>
      </w:r>
    </w:p>
    <w:p w:rsidR="00CB68B8" w:rsidRPr="00DE4FBD" w:rsidRDefault="00C82639" w:rsidP="00CB68B8">
      <w:pPr>
        <w:pStyle w:val="Style9"/>
        <w:widowControl/>
        <w:tabs>
          <w:tab w:val="left" w:pos="0"/>
        </w:tabs>
        <w:spacing w:line="240" w:lineRule="auto"/>
        <w:rPr>
          <w:rStyle w:val="FontStyle62"/>
          <w:sz w:val="20"/>
          <w:szCs w:val="20"/>
        </w:rPr>
      </w:pPr>
      <w:r w:rsidRPr="00DE4FBD">
        <w:rPr>
          <w:rStyle w:val="FontStyle62"/>
          <w:b/>
          <w:i/>
          <w:sz w:val="20"/>
          <w:szCs w:val="20"/>
        </w:rPr>
        <w:t>Валютный риск</w:t>
      </w:r>
      <w:r w:rsidRPr="00DE4FBD">
        <w:rPr>
          <w:rStyle w:val="FontStyle62"/>
          <w:b/>
          <w:sz w:val="20"/>
          <w:szCs w:val="20"/>
        </w:rPr>
        <w:t xml:space="preserve"> – </w:t>
      </w:r>
      <w:r w:rsidRPr="00DE4FBD">
        <w:rPr>
          <w:rStyle w:val="FontStyle62"/>
          <w:sz w:val="20"/>
          <w:szCs w:val="20"/>
        </w:rPr>
        <w:t>это риск того, что справедливая стоимость будущих денежных потоков по финансовому инструменту будет колебаться вследствие изменений в валютных курсах.</w:t>
      </w:r>
    </w:p>
    <w:p w:rsidR="00C82639" w:rsidRPr="00DE4FBD" w:rsidRDefault="00C82639" w:rsidP="00CB68B8">
      <w:pPr>
        <w:pStyle w:val="Style9"/>
        <w:widowControl/>
        <w:tabs>
          <w:tab w:val="left" w:pos="0"/>
        </w:tabs>
        <w:spacing w:line="240" w:lineRule="auto"/>
        <w:rPr>
          <w:rStyle w:val="FontStyle62"/>
          <w:sz w:val="20"/>
          <w:szCs w:val="20"/>
        </w:rPr>
      </w:pPr>
      <w:r w:rsidRPr="00DE4FBD">
        <w:rPr>
          <w:rStyle w:val="FontStyle62"/>
          <w:b/>
          <w:i/>
          <w:sz w:val="20"/>
          <w:szCs w:val="20"/>
        </w:rPr>
        <w:t>Кредитный риск</w:t>
      </w:r>
      <w:r w:rsidRPr="00DE4FBD">
        <w:rPr>
          <w:rStyle w:val="FontStyle62"/>
          <w:b/>
          <w:sz w:val="20"/>
          <w:szCs w:val="20"/>
        </w:rPr>
        <w:t xml:space="preserve"> – </w:t>
      </w:r>
      <w:r w:rsidRPr="00DE4FBD">
        <w:rPr>
          <w:rStyle w:val="FontStyle62"/>
          <w:sz w:val="20"/>
          <w:szCs w:val="20"/>
        </w:rPr>
        <w:t xml:space="preserve">это риск того, что </w:t>
      </w:r>
      <w:r w:rsidR="00E52800" w:rsidRPr="00DE4FBD">
        <w:rPr>
          <w:rStyle w:val="FontStyle62"/>
          <w:sz w:val="20"/>
          <w:szCs w:val="20"/>
        </w:rPr>
        <w:t>Товарищество</w:t>
      </w:r>
      <w:r w:rsidRPr="00DE4FBD">
        <w:rPr>
          <w:rStyle w:val="FontStyle62"/>
          <w:sz w:val="20"/>
          <w:szCs w:val="20"/>
        </w:rPr>
        <w:t xml:space="preserve"> понесет финансовые убытки, поскольку контрагенты не выполнят свои обязательства по финансовому инструменту или клиентскому договору.</w:t>
      </w:r>
    </w:p>
    <w:p w:rsidR="00E30BF7" w:rsidRPr="00DE4FBD" w:rsidRDefault="00E30BF7" w:rsidP="00CB68B8">
      <w:pPr>
        <w:pStyle w:val="Style9"/>
        <w:widowControl/>
        <w:tabs>
          <w:tab w:val="left" w:pos="0"/>
        </w:tabs>
        <w:spacing w:line="240" w:lineRule="auto"/>
        <w:rPr>
          <w:rStyle w:val="FontStyle62"/>
          <w:sz w:val="20"/>
          <w:szCs w:val="20"/>
        </w:rPr>
      </w:pPr>
    </w:p>
    <w:p w:rsidR="006C56F7" w:rsidRPr="00DE4FBD" w:rsidRDefault="006C56F7" w:rsidP="00CB68B8">
      <w:pPr>
        <w:pStyle w:val="Style9"/>
        <w:widowControl/>
        <w:tabs>
          <w:tab w:val="left" w:pos="0"/>
        </w:tabs>
        <w:spacing w:line="240" w:lineRule="auto"/>
        <w:rPr>
          <w:rStyle w:val="FontStyle62"/>
          <w:sz w:val="20"/>
          <w:szCs w:val="20"/>
        </w:rPr>
      </w:pPr>
    </w:p>
    <w:p w:rsidR="000846E3" w:rsidRPr="00DE4FBD" w:rsidRDefault="00EC1D6D" w:rsidP="000846E3">
      <w:pPr>
        <w:jc w:val="both"/>
        <w:rPr>
          <w:lang w:val="kk-KZ"/>
        </w:rPr>
      </w:pPr>
      <w:r w:rsidRPr="00EC1D6D">
        <w:rPr>
          <w:b/>
          <w:color w:val="0000FF"/>
        </w:rPr>
        <w:t>9</w:t>
      </w:r>
      <w:r w:rsidR="000846E3" w:rsidRPr="00EC1D6D">
        <w:rPr>
          <w:color w:val="0000FF"/>
        </w:rPr>
        <w:t>.</w:t>
      </w:r>
      <w:r w:rsidR="000846E3" w:rsidRPr="00DE4FBD">
        <w:rPr>
          <w:b/>
        </w:rPr>
        <w:tab/>
        <w:t>События после отчетной даты</w:t>
      </w:r>
    </w:p>
    <w:p w:rsidR="000846E3" w:rsidRPr="00DE4FBD" w:rsidRDefault="000846E3" w:rsidP="000846E3">
      <w:pPr>
        <w:pStyle w:val="aff0"/>
        <w:spacing w:before="120"/>
        <w:rPr>
          <w:sz w:val="20"/>
          <w:szCs w:val="20"/>
          <w:lang w:val="ru-RU"/>
        </w:rPr>
      </w:pPr>
      <w:r w:rsidRPr="00D05847">
        <w:rPr>
          <w:sz w:val="20"/>
          <w:szCs w:val="20"/>
          <w:lang w:val="ru-RU"/>
        </w:rPr>
        <w:t xml:space="preserve">К моменту составления финансовой отчетности в </w:t>
      </w:r>
      <w:r w:rsidR="004F2A52" w:rsidRPr="00D05847">
        <w:rPr>
          <w:sz w:val="20"/>
          <w:szCs w:val="20"/>
          <w:lang w:val="ru-RU"/>
        </w:rPr>
        <w:t>Обществе</w:t>
      </w:r>
      <w:r w:rsidRPr="00D05847">
        <w:rPr>
          <w:sz w:val="20"/>
          <w:szCs w:val="20"/>
          <w:lang w:val="ru-RU"/>
        </w:rPr>
        <w:t xml:space="preserve"> не происходило событий, требующих корректировки финансовой отчетности.</w:t>
      </w:r>
      <w:r w:rsidR="004F2A52">
        <w:rPr>
          <w:sz w:val="20"/>
          <w:szCs w:val="20"/>
          <w:lang w:val="ru-RU"/>
        </w:rPr>
        <w:t xml:space="preserve"> </w:t>
      </w:r>
    </w:p>
    <w:p w:rsidR="00B4365B" w:rsidRPr="00DE4FBD" w:rsidRDefault="00B4365B" w:rsidP="00C82639">
      <w:pPr>
        <w:pStyle w:val="Style9"/>
        <w:widowControl/>
        <w:tabs>
          <w:tab w:val="left" w:pos="0"/>
        </w:tabs>
        <w:spacing w:before="226" w:line="235" w:lineRule="exact"/>
        <w:rPr>
          <w:rStyle w:val="FontStyle62"/>
          <w:sz w:val="20"/>
          <w:szCs w:val="20"/>
        </w:rPr>
      </w:pPr>
    </w:p>
    <w:p w:rsidR="00206031" w:rsidRPr="00DE4FBD" w:rsidRDefault="0084797A" w:rsidP="00206031">
      <w:pPr>
        <w:shd w:val="clear" w:color="auto" w:fill="FFFFFF"/>
        <w:spacing w:before="250" w:line="254" w:lineRule="exact"/>
        <w:ind w:right="10" w:firstLine="708"/>
        <w:jc w:val="both"/>
        <w:rPr>
          <w:b/>
        </w:rPr>
      </w:pPr>
      <w:r w:rsidRPr="00DE4FBD">
        <w:rPr>
          <w:b/>
        </w:rPr>
        <w:t xml:space="preserve"> </w:t>
      </w:r>
      <w:r w:rsidR="00337342" w:rsidRPr="00DE4FBD">
        <w:rPr>
          <w:b/>
        </w:rPr>
        <w:t>Генеральн</w:t>
      </w:r>
      <w:r w:rsidR="009237A3">
        <w:rPr>
          <w:b/>
        </w:rPr>
        <w:t>ый</w:t>
      </w:r>
      <w:r w:rsidR="00337342" w:rsidRPr="00DE4FBD">
        <w:rPr>
          <w:b/>
        </w:rPr>
        <w:t xml:space="preserve"> директор</w:t>
      </w:r>
      <w:r w:rsidR="00206031" w:rsidRPr="00DE4FBD">
        <w:rPr>
          <w:b/>
        </w:rPr>
        <w:t xml:space="preserve">                        </w:t>
      </w:r>
      <w:r w:rsidR="00F84CF2" w:rsidRPr="00DE4FBD">
        <w:rPr>
          <w:b/>
        </w:rPr>
        <w:t xml:space="preserve">     </w:t>
      </w:r>
      <w:r w:rsidR="00206031" w:rsidRPr="00DE4FBD">
        <w:rPr>
          <w:b/>
        </w:rPr>
        <w:t xml:space="preserve">    ________________     </w:t>
      </w:r>
      <w:proofErr w:type="spellStart"/>
      <w:r w:rsidR="00535B6D">
        <w:rPr>
          <w:b/>
        </w:rPr>
        <w:t>Жалиев</w:t>
      </w:r>
      <w:proofErr w:type="spellEnd"/>
      <w:r w:rsidR="00535B6D">
        <w:rPr>
          <w:b/>
        </w:rPr>
        <w:t xml:space="preserve"> Б.А.</w:t>
      </w:r>
    </w:p>
    <w:p w:rsidR="008670F7" w:rsidRDefault="00206031" w:rsidP="00206031">
      <w:pPr>
        <w:shd w:val="clear" w:color="auto" w:fill="FFFFFF"/>
        <w:spacing w:before="250" w:line="254" w:lineRule="exact"/>
        <w:ind w:right="10"/>
        <w:jc w:val="both"/>
        <w:rPr>
          <w:b/>
        </w:rPr>
      </w:pPr>
      <w:r w:rsidRPr="00DE4FBD">
        <w:rPr>
          <w:b/>
        </w:rPr>
        <w:t xml:space="preserve">         </w:t>
      </w:r>
      <w:r w:rsidR="00B35F8B">
        <w:rPr>
          <w:b/>
        </w:rPr>
        <w:t xml:space="preserve">   </w:t>
      </w:r>
      <w:r w:rsidRPr="00DE4FBD">
        <w:rPr>
          <w:b/>
        </w:rPr>
        <w:t xml:space="preserve">   </w:t>
      </w:r>
      <w:r w:rsidR="00337342" w:rsidRPr="00DE4FBD">
        <w:rPr>
          <w:b/>
        </w:rPr>
        <w:t xml:space="preserve"> </w:t>
      </w:r>
      <w:proofErr w:type="gramStart"/>
      <w:r w:rsidR="008670F7">
        <w:rPr>
          <w:b/>
        </w:rPr>
        <w:t>Г</w:t>
      </w:r>
      <w:r w:rsidR="00F84CF2" w:rsidRPr="00DE4FBD">
        <w:rPr>
          <w:b/>
        </w:rPr>
        <w:t>л</w:t>
      </w:r>
      <w:r w:rsidR="009237A3">
        <w:rPr>
          <w:b/>
        </w:rPr>
        <w:t xml:space="preserve">авный </w:t>
      </w:r>
      <w:r w:rsidR="00F84CF2" w:rsidRPr="00DE4FBD">
        <w:rPr>
          <w:b/>
        </w:rPr>
        <w:t xml:space="preserve"> бухгалтер</w:t>
      </w:r>
      <w:proofErr w:type="gramEnd"/>
      <w:r w:rsidRPr="00DE4FBD">
        <w:rPr>
          <w:b/>
        </w:rPr>
        <w:t xml:space="preserve">             </w:t>
      </w:r>
      <w:r w:rsidR="00CF29F2" w:rsidRPr="00DE4FBD">
        <w:rPr>
          <w:b/>
        </w:rPr>
        <w:t xml:space="preserve">         </w:t>
      </w:r>
      <w:r w:rsidR="00337342" w:rsidRPr="00DE4FBD">
        <w:rPr>
          <w:b/>
        </w:rPr>
        <w:t xml:space="preserve">           </w:t>
      </w:r>
      <w:r w:rsidRPr="00DE4FBD">
        <w:rPr>
          <w:b/>
        </w:rPr>
        <w:t xml:space="preserve"> </w:t>
      </w:r>
      <w:r w:rsidR="00535B6D">
        <w:rPr>
          <w:b/>
        </w:rPr>
        <w:t xml:space="preserve">     </w:t>
      </w:r>
      <w:r w:rsidRPr="00DE4FBD">
        <w:rPr>
          <w:b/>
        </w:rPr>
        <w:t xml:space="preserve">________________    </w:t>
      </w:r>
      <w:r w:rsidR="00535B6D">
        <w:rPr>
          <w:b/>
        </w:rPr>
        <w:t xml:space="preserve">  </w:t>
      </w:r>
      <w:proofErr w:type="spellStart"/>
      <w:r w:rsidR="00535B6D">
        <w:rPr>
          <w:b/>
        </w:rPr>
        <w:t>Нысамбаева</w:t>
      </w:r>
      <w:proofErr w:type="spellEnd"/>
      <w:r w:rsidR="00535B6D">
        <w:rPr>
          <w:b/>
        </w:rPr>
        <w:t xml:space="preserve"> Э.М.</w:t>
      </w:r>
      <w:r w:rsidRPr="00DE4FBD">
        <w:rPr>
          <w:b/>
        </w:rPr>
        <w:t xml:space="preserve">          </w:t>
      </w:r>
    </w:p>
    <w:p w:rsidR="008670F7" w:rsidRDefault="008670F7" w:rsidP="00206031">
      <w:pPr>
        <w:shd w:val="clear" w:color="auto" w:fill="FFFFFF"/>
        <w:spacing w:before="250" w:line="254" w:lineRule="exact"/>
        <w:ind w:right="10"/>
        <w:jc w:val="both"/>
        <w:rPr>
          <w:b/>
        </w:rPr>
      </w:pPr>
    </w:p>
    <w:sectPr w:rsidR="008670F7" w:rsidSect="00350B4A">
      <w:headerReference w:type="default" r:id="rId8"/>
      <w:footerReference w:type="even" r:id="rId9"/>
      <w:footerReference w:type="default" r:id="rId10"/>
      <w:pgSz w:w="11909" w:h="16834"/>
      <w:pgMar w:top="1134" w:right="569" w:bottom="1134" w:left="1701" w:header="720" w:footer="492" w:gutter="0"/>
      <w:pgNumType w:start="16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8C1" w:rsidRDefault="009E48C1">
      <w:r>
        <w:separator/>
      </w:r>
    </w:p>
  </w:endnote>
  <w:endnote w:type="continuationSeparator" w:id="0">
    <w:p w:rsidR="009E48C1" w:rsidRDefault="009E4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wiss Light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C" w:usb1="0062486D" w:usb2="0062C144" w:usb3="00000000" w:csb0="0000CA47" w:csb1="0062486D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wis721 Lt BT">
    <w:charset w:val="00"/>
    <w:family w:val="swiss"/>
    <w:pitch w:val="variable"/>
    <w:sig w:usb0="800000AF" w:usb1="1000204A" w:usb2="00000000" w:usb3="00000000" w:csb0="0000001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ED1" w:rsidRDefault="002113EE" w:rsidP="000B50E3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42ED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42ED1" w:rsidRDefault="00842ED1" w:rsidP="000B50E3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ED1" w:rsidRDefault="00842ED1" w:rsidP="00F6224D">
    <w:pPr>
      <w:pStyle w:val="aa"/>
      <w:pBdr>
        <w:top w:val="single" w:sz="4" w:space="1" w:color="auto"/>
      </w:pBdr>
      <w:jc w:val="center"/>
      <w:rPr>
        <w:rFonts w:ascii="Georgia" w:hAnsi="Georgia"/>
        <w:b/>
        <w:caps/>
        <w:color w:val="0000FF"/>
        <w:sz w:val="22"/>
        <w:szCs w:val="22"/>
        <w:vertAlign w:val="superscript"/>
      </w:rPr>
    </w:pPr>
  </w:p>
  <w:p w:rsidR="00E91B2F" w:rsidRDefault="00E91B2F" w:rsidP="00F6224D">
    <w:pPr>
      <w:pStyle w:val="aa"/>
      <w:pBdr>
        <w:top w:val="single" w:sz="4" w:space="1" w:color="auto"/>
      </w:pBdr>
      <w:jc w:val="center"/>
      <w:rPr>
        <w:rFonts w:ascii="Georgia" w:hAnsi="Georgia"/>
        <w:b/>
        <w:caps/>
        <w:color w:val="0000FF"/>
        <w:sz w:val="22"/>
        <w:szCs w:val="22"/>
        <w:vertAlign w:val="superscript"/>
      </w:rPr>
    </w:pPr>
  </w:p>
  <w:p w:rsidR="00E91B2F" w:rsidRPr="00C82639" w:rsidRDefault="00E91B2F" w:rsidP="00F6224D">
    <w:pPr>
      <w:pStyle w:val="aa"/>
      <w:pBdr>
        <w:top w:val="single" w:sz="4" w:space="1" w:color="auto"/>
      </w:pBdr>
      <w:jc w:val="center"/>
      <w:rPr>
        <w:rFonts w:ascii="Georgia" w:hAnsi="Georgia"/>
        <w:b/>
        <w:caps/>
        <w:color w:val="0000FF"/>
        <w:sz w:val="22"/>
        <w:szCs w:val="22"/>
        <w:vertAlign w:val="super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8C1" w:rsidRDefault="009E48C1">
      <w:r>
        <w:separator/>
      </w:r>
    </w:p>
  </w:footnote>
  <w:footnote w:type="continuationSeparator" w:id="0">
    <w:p w:rsidR="009E48C1" w:rsidRDefault="009E4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ED1" w:rsidRPr="002826A1" w:rsidRDefault="00842ED1" w:rsidP="006B5C75">
    <w:pPr>
      <w:pStyle w:val="ac"/>
      <w:rPr>
        <w:b/>
        <w:bCs/>
        <w:color w:val="0000FF"/>
      </w:rPr>
    </w:pPr>
    <w:r>
      <w:rPr>
        <w:b/>
        <w:bCs/>
        <w:color w:val="0000FF"/>
        <w:lang w:val="kk-KZ"/>
      </w:rPr>
      <w:t>АО «Информационно-аналитический центр нефти и газа»</w:t>
    </w:r>
  </w:p>
  <w:p w:rsidR="00842ED1" w:rsidRPr="00F677A1" w:rsidRDefault="00F6224D" w:rsidP="00026C7F">
    <w:pPr>
      <w:pStyle w:val="ac"/>
      <w:pBdr>
        <w:bottom w:val="single" w:sz="4" w:space="1" w:color="auto"/>
      </w:pBdr>
      <w:rPr>
        <w:b/>
        <w:bCs/>
        <w:i/>
        <w:color w:val="0000FF"/>
      </w:rPr>
    </w:pPr>
    <w:r>
      <w:rPr>
        <w:b/>
        <w:bCs/>
        <w:i/>
        <w:color w:val="0000FF"/>
      </w:rPr>
      <w:t>Пояснительная записка</w:t>
    </w:r>
    <w:r w:rsidR="00842ED1" w:rsidRPr="00F677A1">
      <w:rPr>
        <w:b/>
        <w:bCs/>
        <w:i/>
        <w:color w:val="0000FF"/>
      </w:rPr>
      <w:t xml:space="preserve"> к ФИНАНСОВОЙ ОТЧЕТНОСТИ за год, закончившийся 31 декабря 201</w:t>
    </w:r>
    <w:r w:rsidR="00842ED1">
      <w:rPr>
        <w:b/>
        <w:bCs/>
        <w:i/>
        <w:color w:val="0000FF"/>
      </w:rPr>
      <w:t>4</w:t>
    </w:r>
    <w:r w:rsidR="00842ED1" w:rsidRPr="00F677A1">
      <w:rPr>
        <w:b/>
        <w:bCs/>
        <w:i/>
        <w:color w:val="0000FF"/>
      </w:rPr>
      <w:t xml:space="preserve">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lowerRoman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15E52D9C"/>
    <w:multiLevelType w:val="singleLevel"/>
    <w:tmpl w:val="0A2A4A76"/>
    <w:lvl w:ilvl="0">
      <w:start w:val="1"/>
      <w:numFmt w:val="decimal"/>
      <w:pStyle w:val="a"/>
      <w:lvlText w:val="%1"/>
      <w:lvlJc w:val="left"/>
      <w:pPr>
        <w:tabs>
          <w:tab w:val="num" w:pos="-4"/>
        </w:tabs>
        <w:ind w:left="-4" w:hanging="705"/>
      </w:pPr>
      <w:rPr>
        <w:b w:val="0"/>
        <w:i w:val="0"/>
      </w:rPr>
    </w:lvl>
  </w:abstractNum>
  <w:abstractNum w:abstractNumId="2" w15:restartNumberingAfterBreak="0">
    <w:nsid w:val="1A804B0A"/>
    <w:multiLevelType w:val="multilevel"/>
    <w:tmpl w:val="3788B718"/>
    <w:lvl w:ilvl="0">
      <w:start w:val="4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927"/>
        </w:tabs>
        <w:ind w:left="851" w:hanging="28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</w:abstractNum>
  <w:abstractNum w:abstractNumId="3" w15:restartNumberingAfterBreak="0">
    <w:nsid w:val="205D45CA"/>
    <w:multiLevelType w:val="hybridMultilevel"/>
    <w:tmpl w:val="2D68519C"/>
    <w:lvl w:ilvl="0" w:tplc="191CAC9A">
      <w:start w:val="3"/>
      <w:numFmt w:val="upperRoman"/>
      <w:pStyle w:val="StyleStyle1Left003cm1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22FD092D"/>
    <w:multiLevelType w:val="hybridMultilevel"/>
    <w:tmpl w:val="74462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C6EA1"/>
    <w:multiLevelType w:val="hybridMultilevel"/>
    <w:tmpl w:val="4340399A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6" w15:restartNumberingAfterBreak="0">
    <w:nsid w:val="2C056EA0"/>
    <w:multiLevelType w:val="hybridMultilevel"/>
    <w:tmpl w:val="9D22C4DC"/>
    <w:lvl w:ilvl="0" w:tplc="0419000F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C53581"/>
    <w:multiLevelType w:val="multilevel"/>
    <w:tmpl w:val="51E075DC"/>
    <w:lvl w:ilvl="0">
      <w:start w:val="2008"/>
      <w:numFmt w:val="decimal"/>
      <w:pStyle w:val="Style1"/>
      <w:lvlText w:val="%1"/>
      <w:lvlJc w:val="left"/>
      <w:pPr>
        <w:tabs>
          <w:tab w:val="num" w:pos="945"/>
        </w:tabs>
        <w:ind w:left="945" w:hanging="585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001A24"/>
    <w:multiLevelType w:val="hybridMultilevel"/>
    <w:tmpl w:val="E996B526"/>
    <w:lvl w:ilvl="0" w:tplc="BE4A8E1A">
      <w:start w:val="2008"/>
      <w:numFmt w:val="decimal"/>
      <w:pStyle w:val="ABC-BulletsinNotes"/>
      <w:lvlText w:val="%1"/>
      <w:lvlJc w:val="left"/>
      <w:pPr>
        <w:tabs>
          <w:tab w:val="num" w:pos="1110"/>
        </w:tabs>
        <w:ind w:left="1110" w:hanging="75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877A91"/>
    <w:multiLevelType w:val="hybridMultilevel"/>
    <w:tmpl w:val="AAF29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37FB3"/>
    <w:multiLevelType w:val="hybridMultilevel"/>
    <w:tmpl w:val="B1409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97FD8"/>
    <w:multiLevelType w:val="hybridMultilevel"/>
    <w:tmpl w:val="08C0019C"/>
    <w:lvl w:ilvl="0" w:tplc="071E8A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B5524"/>
    <w:multiLevelType w:val="hybridMultilevel"/>
    <w:tmpl w:val="27B6D806"/>
    <w:lvl w:ilvl="0" w:tplc="8D58D7FA">
      <w:start w:val="2008"/>
      <w:numFmt w:val="none"/>
      <w:pStyle w:val="ABCNotes"/>
      <w:lvlText w:val="2009"/>
      <w:lvlJc w:val="left"/>
      <w:pPr>
        <w:tabs>
          <w:tab w:val="num" w:pos="960"/>
        </w:tabs>
        <w:ind w:left="960" w:hanging="60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BB238B"/>
    <w:multiLevelType w:val="hybridMultilevel"/>
    <w:tmpl w:val="838274A2"/>
    <w:lvl w:ilvl="0" w:tplc="C32610F6">
      <w:start w:val="2008"/>
      <w:numFmt w:val="none"/>
      <w:pStyle w:val="Reportbullets"/>
      <w:lvlText w:val="2009"/>
      <w:lvlJc w:val="left"/>
      <w:pPr>
        <w:tabs>
          <w:tab w:val="num" w:pos="1005"/>
        </w:tabs>
        <w:ind w:left="1005" w:hanging="64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DC65FA"/>
    <w:multiLevelType w:val="hybridMultilevel"/>
    <w:tmpl w:val="82A43B8C"/>
    <w:lvl w:ilvl="0" w:tplc="EFE251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2E41C89"/>
    <w:multiLevelType w:val="hybridMultilevel"/>
    <w:tmpl w:val="DE96C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83C09D2"/>
    <w:multiLevelType w:val="hybridMultilevel"/>
    <w:tmpl w:val="C302C234"/>
    <w:lvl w:ilvl="0" w:tplc="AA2E18C8">
      <w:start w:val="2008"/>
      <w:numFmt w:val="none"/>
      <w:pStyle w:val="Report"/>
      <w:lvlText w:val="2009"/>
      <w:lvlJc w:val="left"/>
      <w:pPr>
        <w:tabs>
          <w:tab w:val="num" w:pos="1005"/>
        </w:tabs>
        <w:ind w:left="1005" w:hanging="645"/>
      </w:pPr>
      <w:rPr>
        <w:rFonts w:hint="default"/>
        <w:b/>
        <w:color w:val="000000"/>
      </w:rPr>
    </w:lvl>
    <w:lvl w:ilvl="1" w:tplc="08C862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AA2B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005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DE72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F679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10B5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EC49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5847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8C11AC"/>
    <w:multiLevelType w:val="hybridMultilevel"/>
    <w:tmpl w:val="4E9E8DA4"/>
    <w:lvl w:ilvl="0" w:tplc="73364BDA">
      <w:start w:val="12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2"/>
  </w:num>
  <w:num w:numId="5">
    <w:abstractNumId w:val="16"/>
  </w:num>
  <w:num w:numId="6">
    <w:abstractNumId w:val="13"/>
  </w:num>
  <w:num w:numId="7">
    <w:abstractNumId w:val="7"/>
  </w:num>
  <w:num w:numId="8">
    <w:abstractNumId w:val="2"/>
  </w:num>
  <w:num w:numId="9">
    <w:abstractNumId w:val="1"/>
  </w:num>
  <w:num w:numId="10">
    <w:abstractNumId w:val="11"/>
  </w:num>
  <w:num w:numId="11">
    <w:abstractNumId w:val="17"/>
  </w:num>
  <w:num w:numId="12">
    <w:abstractNumId w:val="5"/>
  </w:num>
  <w:num w:numId="13">
    <w:abstractNumId w:val="15"/>
  </w:num>
  <w:num w:numId="14">
    <w:abstractNumId w:val="9"/>
  </w:num>
  <w:num w:numId="15">
    <w:abstractNumId w:val="4"/>
  </w:num>
  <w:num w:numId="16">
    <w:abstractNumId w:val="10"/>
  </w:num>
  <w:num w:numId="17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6C9"/>
    <w:rsid w:val="000007DE"/>
    <w:rsid w:val="00000E64"/>
    <w:rsid w:val="00001397"/>
    <w:rsid w:val="0000230D"/>
    <w:rsid w:val="00005CAE"/>
    <w:rsid w:val="0000672B"/>
    <w:rsid w:val="00006D12"/>
    <w:rsid w:val="000073FE"/>
    <w:rsid w:val="000075C6"/>
    <w:rsid w:val="00007893"/>
    <w:rsid w:val="00010F51"/>
    <w:rsid w:val="00010FAF"/>
    <w:rsid w:val="000120F6"/>
    <w:rsid w:val="00012912"/>
    <w:rsid w:val="00012B66"/>
    <w:rsid w:val="000130E9"/>
    <w:rsid w:val="0001384A"/>
    <w:rsid w:val="00013AC1"/>
    <w:rsid w:val="00013C1E"/>
    <w:rsid w:val="00013F03"/>
    <w:rsid w:val="000145F4"/>
    <w:rsid w:val="000147E6"/>
    <w:rsid w:val="000149AF"/>
    <w:rsid w:val="00014F4C"/>
    <w:rsid w:val="000154B0"/>
    <w:rsid w:val="00015E70"/>
    <w:rsid w:val="0001699A"/>
    <w:rsid w:val="00016AB2"/>
    <w:rsid w:val="00020414"/>
    <w:rsid w:val="00020638"/>
    <w:rsid w:val="000209D2"/>
    <w:rsid w:val="00020D38"/>
    <w:rsid w:val="0002277B"/>
    <w:rsid w:val="0002281C"/>
    <w:rsid w:val="00022FDD"/>
    <w:rsid w:val="000236C9"/>
    <w:rsid w:val="00024BA2"/>
    <w:rsid w:val="000250D9"/>
    <w:rsid w:val="0002536A"/>
    <w:rsid w:val="000257B4"/>
    <w:rsid w:val="00026C7F"/>
    <w:rsid w:val="00026E13"/>
    <w:rsid w:val="000276B7"/>
    <w:rsid w:val="00027B41"/>
    <w:rsid w:val="00027CD7"/>
    <w:rsid w:val="00030315"/>
    <w:rsid w:val="000304C7"/>
    <w:rsid w:val="00030A07"/>
    <w:rsid w:val="0003161B"/>
    <w:rsid w:val="0003246D"/>
    <w:rsid w:val="00032D4C"/>
    <w:rsid w:val="00032EE1"/>
    <w:rsid w:val="000334D1"/>
    <w:rsid w:val="00036043"/>
    <w:rsid w:val="00036512"/>
    <w:rsid w:val="0003691A"/>
    <w:rsid w:val="0004072A"/>
    <w:rsid w:val="0004078F"/>
    <w:rsid w:val="00040C70"/>
    <w:rsid w:val="000429A0"/>
    <w:rsid w:val="000445DC"/>
    <w:rsid w:val="0004515F"/>
    <w:rsid w:val="00046073"/>
    <w:rsid w:val="00046E25"/>
    <w:rsid w:val="0004778E"/>
    <w:rsid w:val="00047B24"/>
    <w:rsid w:val="0005008F"/>
    <w:rsid w:val="00051373"/>
    <w:rsid w:val="000516F5"/>
    <w:rsid w:val="00051E7C"/>
    <w:rsid w:val="00052371"/>
    <w:rsid w:val="0005285D"/>
    <w:rsid w:val="00052B3A"/>
    <w:rsid w:val="00053A6F"/>
    <w:rsid w:val="00054E71"/>
    <w:rsid w:val="00056D3B"/>
    <w:rsid w:val="00056E3A"/>
    <w:rsid w:val="0005735B"/>
    <w:rsid w:val="00057ACB"/>
    <w:rsid w:val="00057BD5"/>
    <w:rsid w:val="00057C41"/>
    <w:rsid w:val="0006035A"/>
    <w:rsid w:val="0006105A"/>
    <w:rsid w:val="00062135"/>
    <w:rsid w:val="00062AC2"/>
    <w:rsid w:val="00062C6B"/>
    <w:rsid w:val="000652D3"/>
    <w:rsid w:val="00065544"/>
    <w:rsid w:val="00066781"/>
    <w:rsid w:val="00066CC5"/>
    <w:rsid w:val="00067E8D"/>
    <w:rsid w:val="00070A83"/>
    <w:rsid w:val="00071161"/>
    <w:rsid w:val="00071F1C"/>
    <w:rsid w:val="000721FC"/>
    <w:rsid w:val="00072C31"/>
    <w:rsid w:val="000732AA"/>
    <w:rsid w:val="0007475F"/>
    <w:rsid w:val="000755EA"/>
    <w:rsid w:val="00075EFF"/>
    <w:rsid w:val="0007628C"/>
    <w:rsid w:val="0007629E"/>
    <w:rsid w:val="00077312"/>
    <w:rsid w:val="000775E3"/>
    <w:rsid w:val="00080417"/>
    <w:rsid w:val="0008066B"/>
    <w:rsid w:val="0008092C"/>
    <w:rsid w:val="00080EDE"/>
    <w:rsid w:val="00082CB8"/>
    <w:rsid w:val="00082F0C"/>
    <w:rsid w:val="000833C8"/>
    <w:rsid w:val="00083A3A"/>
    <w:rsid w:val="00083F10"/>
    <w:rsid w:val="000846E3"/>
    <w:rsid w:val="0008530E"/>
    <w:rsid w:val="000858A4"/>
    <w:rsid w:val="000863AD"/>
    <w:rsid w:val="00086F87"/>
    <w:rsid w:val="0008785B"/>
    <w:rsid w:val="000904EB"/>
    <w:rsid w:val="00090822"/>
    <w:rsid w:val="000913D2"/>
    <w:rsid w:val="000916F2"/>
    <w:rsid w:val="00091A19"/>
    <w:rsid w:val="00092449"/>
    <w:rsid w:val="000938C9"/>
    <w:rsid w:val="000942CE"/>
    <w:rsid w:val="00094E78"/>
    <w:rsid w:val="00095711"/>
    <w:rsid w:val="00096B76"/>
    <w:rsid w:val="00096B98"/>
    <w:rsid w:val="000971B4"/>
    <w:rsid w:val="00097EAE"/>
    <w:rsid w:val="000A13E0"/>
    <w:rsid w:val="000A17CA"/>
    <w:rsid w:val="000A1E44"/>
    <w:rsid w:val="000A1F42"/>
    <w:rsid w:val="000A2D7A"/>
    <w:rsid w:val="000A2DAB"/>
    <w:rsid w:val="000A30E0"/>
    <w:rsid w:val="000A5386"/>
    <w:rsid w:val="000A5B95"/>
    <w:rsid w:val="000A6A88"/>
    <w:rsid w:val="000A6E15"/>
    <w:rsid w:val="000A7F40"/>
    <w:rsid w:val="000B135F"/>
    <w:rsid w:val="000B278E"/>
    <w:rsid w:val="000B2E9B"/>
    <w:rsid w:val="000B31B8"/>
    <w:rsid w:val="000B48E0"/>
    <w:rsid w:val="000B4A4C"/>
    <w:rsid w:val="000B4B43"/>
    <w:rsid w:val="000B50E3"/>
    <w:rsid w:val="000B52CE"/>
    <w:rsid w:val="000B561E"/>
    <w:rsid w:val="000B5F82"/>
    <w:rsid w:val="000B6044"/>
    <w:rsid w:val="000B7D38"/>
    <w:rsid w:val="000B7E00"/>
    <w:rsid w:val="000B7F13"/>
    <w:rsid w:val="000C0306"/>
    <w:rsid w:val="000C1841"/>
    <w:rsid w:val="000C210D"/>
    <w:rsid w:val="000C2181"/>
    <w:rsid w:val="000C21AB"/>
    <w:rsid w:val="000C2251"/>
    <w:rsid w:val="000C262C"/>
    <w:rsid w:val="000C45D2"/>
    <w:rsid w:val="000C67A8"/>
    <w:rsid w:val="000C6AA3"/>
    <w:rsid w:val="000D0351"/>
    <w:rsid w:val="000D0939"/>
    <w:rsid w:val="000D14B0"/>
    <w:rsid w:val="000D2277"/>
    <w:rsid w:val="000D2A10"/>
    <w:rsid w:val="000D4203"/>
    <w:rsid w:val="000D5490"/>
    <w:rsid w:val="000D5A74"/>
    <w:rsid w:val="000D5B33"/>
    <w:rsid w:val="000D67F4"/>
    <w:rsid w:val="000D7339"/>
    <w:rsid w:val="000E046D"/>
    <w:rsid w:val="000E21B9"/>
    <w:rsid w:val="000E24E3"/>
    <w:rsid w:val="000E3712"/>
    <w:rsid w:val="000E3ED8"/>
    <w:rsid w:val="000E4124"/>
    <w:rsid w:val="000E6C69"/>
    <w:rsid w:val="000E7AF0"/>
    <w:rsid w:val="000E7E07"/>
    <w:rsid w:val="000F0A8C"/>
    <w:rsid w:val="000F0D98"/>
    <w:rsid w:val="000F1986"/>
    <w:rsid w:val="000F1CA9"/>
    <w:rsid w:val="000F30C5"/>
    <w:rsid w:val="000F3958"/>
    <w:rsid w:val="000F47DB"/>
    <w:rsid w:val="000F4CA7"/>
    <w:rsid w:val="000F5D0C"/>
    <w:rsid w:val="000F5DCA"/>
    <w:rsid w:val="000F676E"/>
    <w:rsid w:val="000F7B3B"/>
    <w:rsid w:val="00101350"/>
    <w:rsid w:val="001024A2"/>
    <w:rsid w:val="00102DBC"/>
    <w:rsid w:val="00102E34"/>
    <w:rsid w:val="00102FEF"/>
    <w:rsid w:val="001044DD"/>
    <w:rsid w:val="00104C3E"/>
    <w:rsid w:val="00104EAD"/>
    <w:rsid w:val="00104F8F"/>
    <w:rsid w:val="00105740"/>
    <w:rsid w:val="001057A9"/>
    <w:rsid w:val="00105C2F"/>
    <w:rsid w:val="0010643A"/>
    <w:rsid w:val="00106C2F"/>
    <w:rsid w:val="00107D1B"/>
    <w:rsid w:val="00107EFD"/>
    <w:rsid w:val="0011095A"/>
    <w:rsid w:val="00110D34"/>
    <w:rsid w:val="00110D3E"/>
    <w:rsid w:val="0011170B"/>
    <w:rsid w:val="001119F6"/>
    <w:rsid w:val="001119FD"/>
    <w:rsid w:val="00112FAB"/>
    <w:rsid w:val="0011307D"/>
    <w:rsid w:val="00113C32"/>
    <w:rsid w:val="0011521C"/>
    <w:rsid w:val="00115454"/>
    <w:rsid w:val="001164E0"/>
    <w:rsid w:val="001168DE"/>
    <w:rsid w:val="0011723D"/>
    <w:rsid w:val="00117450"/>
    <w:rsid w:val="00117476"/>
    <w:rsid w:val="00117858"/>
    <w:rsid w:val="00117C30"/>
    <w:rsid w:val="00117C67"/>
    <w:rsid w:val="0012031C"/>
    <w:rsid w:val="0012062B"/>
    <w:rsid w:val="0012236A"/>
    <w:rsid w:val="00122815"/>
    <w:rsid w:val="00123985"/>
    <w:rsid w:val="00124408"/>
    <w:rsid w:val="00124FC3"/>
    <w:rsid w:val="0012525D"/>
    <w:rsid w:val="00125B6D"/>
    <w:rsid w:val="00125ECD"/>
    <w:rsid w:val="001263FE"/>
    <w:rsid w:val="001267FC"/>
    <w:rsid w:val="0013070B"/>
    <w:rsid w:val="00130D67"/>
    <w:rsid w:val="00130DCA"/>
    <w:rsid w:val="00131005"/>
    <w:rsid w:val="0013177F"/>
    <w:rsid w:val="00131E26"/>
    <w:rsid w:val="0013241C"/>
    <w:rsid w:val="001328DD"/>
    <w:rsid w:val="00134698"/>
    <w:rsid w:val="001348BB"/>
    <w:rsid w:val="0013492F"/>
    <w:rsid w:val="00135ECD"/>
    <w:rsid w:val="00137DA4"/>
    <w:rsid w:val="0014152B"/>
    <w:rsid w:val="00141647"/>
    <w:rsid w:val="00141A72"/>
    <w:rsid w:val="00141A9F"/>
    <w:rsid w:val="001422E0"/>
    <w:rsid w:val="00142771"/>
    <w:rsid w:val="00142C16"/>
    <w:rsid w:val="00143047"/>
    <w:rsid w:val="00143A2B"/>
    <w:rsid w:val="00143B21"/>
    <w:rsid w:val="00143CC9"/>
    <w:rsid w:val="001449B3"/>
    <w:rsid w:val="001449C6"/>
    <w:rsid w:val="00144B09"/>
    <w:rsid w:val="00146CAA"/>
    <w:rsid w:val="00147502"/>
    <w:rsid w:val="00150738"/>
    <w:rsid w:val="00150A38"/>
    <w:rsid w:val="00150D33"/>
    <w:rsid w:val="00150E65"/>
    <w:rsid w:val="00151043"/>
    <w:rsid w:val="001513C7"/>
    <w:rsid w:val="00151C0C"/>
    <w:rsid w:val="00151D33"/>
    <w:rsid w:val="001521E6"/>
    <w:rsid w:val="001528EB"/>
    <w:rsid w:val="001534EA"/>
    <w:rsid w:val="00155FC3"/>
    <w:rsid w:val="00156BC4"/>
    <w:rsid w:val="00156F2E"/>
    <w:rsid w:val="001576AC"/>
    <w:rsid w:val="0016031A"/>
    <w:rsid w:val="00160581"/>
    <w:rsid w:val="001606B1"/>
    <w:rsid w:val="00161621"/>
    <w:rsid w:val="00161688"/>
    <w:rsid w:val="00161ECB"/>
    <w:rsid w:val="00162284"/>
    <w:rsid w:val="001625E7"/>
    <w:rsid w:val="00162A19"/>
    <w:rsid w:val="00164879"/>
    <w:rsid w:val="00165073"/>
    <w:rsid w:val="001652D2"/>
    <w:rsid w:val="00166907"/>
    <w:rsid w:val="001709D8"/>
    <w:rsid w:val="00171635"/>
    <w:rsid w:val="00171F99"/>
    <w:rsid w:val="001725F6"/>
    <w:rsid w:val="0017277E"/>
    <w:rsid w:val="00172BB7"/>
    <w:rsid w:val="00172CCA"/>
    <w:rsid w:val="00173B36"/>
    <w:rsid w:val="001746B3"/>
    <w:rsid w:val="001758AB"/>
    <w:rsid w:val="001759F1"/>
    <w:rsid w:val="00175B05"/>
    <w:rsid w:val="00175DDA"/>
    <w:rsid w:val="00175E91"/>
    <w:rsid w:val="001762DA"/>
    <w:rsid w:val="00176B15"/>
    <w:rsid w:val="00177676"/>
    <w:rsid w:val="001776E9"/>
    <w:rsid w:val="00177B71"/>
    <w:rsid w:val="00181305"/>
    <w:rsid w:val="001813C2"/>
    <w:rsid w:val="00182142"/>
    <w:rsid w:val="001836DD"/>
    <w:rsid w:val="00183D37"/>
    <w:rsid w:val="0018534C"/>
    <w:rsid w:val="00185CAD"/>
    <w:rsid w:val="001874D6"/>
    <w:rsid w:val="0019183F"/>
    <w:rsid w:val="00191C58"/>
    <w:rsid w:val="00193863"/>
    <w:rsid w:val="00193E84"/>
    <w:rsid w:val="00194785"/>
    <w:rsid w:val="00194B15"/>
    <w:rsid w:val="00194F06"/>
    <w:rsid w:val="00195038"/>
    <w:rsid w:val="0019647D"/>
    <w:rsid w:val="0019724E"/>
    <w:rsid w:val="001A01DF"/>
    <w:rsid w:val="001A0315"/>
    <w:rsid w:val="001A166F"/>
    <w:rsid w:val="001A2215"/>
    <w:rsid w:val="001A55CC"/>
    <w:rsid w:val="001A598C"/>
    <w:rsid w:val="001A5BFF"/>
    <w:rsid w:val="001A6374"/>
    <w:rsid w:val="001A6E4E"/>
    <w:rsid w:val="001A6EE8"/>
    <w:rsid w:val="001A762F"/>
    <w:rsid w:val="001A7D91"/>
    <w:rsid w:val="001B05A9"/>
    <w:rsid w:val="001B1B95"/>
    <w:rsid w:val="001B28C5"/>
    <w:rsid w:val="001B3480"/>
    <w:rsid w:val="001B3DE0"/>
    <w:rsid w:val="001B3EBA"/>
    <w:rsid w:val="001B4418"/>
    <w:rsid w:val="001B46E7"/>
    <w:rsid w:val="001B478C"/>
    <w:rsid w:val="001B4F68"/>
    <w:rsid w:val="001B5B92"/>
    <w:rsid w:val="001B7251"/>
    <w:rsid w:val="001B7CE7"/>
    <w:rsid w:val="001C0363"/>
    <w:rsid w:val="001C0528"/>
    <w:rsid w:val="001C0BC5"/>
    <w:rsid w:val="001C13AB"/>
    <w:rsid w:val="001C1ABB"/>
    <w:rsid w:val="001C2324"/>
    <w:rsid w:val="001C32FD"/>
    <w:rsid w:val="001C3B64"/>
    <w:rsid w:val="001C4AFB"/>
    <w:rsid w:val="001C6696"/>
    <w:rsid w:val="001C6EB4"/>
    <w:rsid w:val="001C7930"/>
    <w:rsid w:val="001C7C07"/>
    <w:rsid w:val="001D0371"/>
    <w:rsid w:val="001D038E"/>
    <w:rsid w:val="001D0ADD"/>
    <w:rsid w:val="001D100F"/>
    <w:rsid w:val="001D1540"/>
    <w:rsid w:val="001D1633"/>
    <w:rsid w:val="001D19F8"/>
    <w:rsid w:val="001D1CBE"/>
    <w:rsid w:val="001D2566"/>
    <w:rsid w:val="001D2CCD"/>
    <w:rsid w:val="001D4334"/>
    <w:rsid w:val="001D44B5"/>
    <w:rsid w:val="001D5281"/>
    <w:rsid w:val="001E054F"/>
    <w:rsid w:val="001E085B"/>
    <w:rsid w:val="001E0938"/>
    <w:rsid w:val="001E156E"/>
    <w:rsid w:val="001E1665"/>
    <w:rsid w:val="001E4198"/>
    <w:rsid w:val="001E5177"/>
    <w:rsid w:val="001E5596"/>
    <w:rsid w:val="001E5D5C"/>
    <w:rsid w:val="001E68D1"/>
    <w:rsid w:val="001F0576"/>
    <w:rsid w:val="001F1151"/>
    <w:rsid w:val="001F1421"/>
    <w:rsid w:val="001F229A"/>
    <w:rsid w:val="001F2663"/>
    <w:rsid w:val="001F295D"/>
    <w:rsid w:val="001F38D4"/>
    <w:rsid w:val="001F3CBB"/>
    <w:rsid w:val="001F3DA0"/>
    <w:rsid w:val="001F45F7"/>
    <w:rsid w:val="001F59E3"/>
    <w:rsid w:val="001F6E6A"/>
    <w:rsid w:val="001F7902"/>
    <w:rsid w:val="002011EB"/>
    <w:rsid w:val="002012E1"/>
    <w:rsid w:val="00201724"/>
    <w:rsid w:val="00201751"/>
    <w:rsid w:val="00201C57"/>
    <w:rsid w:val="00201D28"/>
    <w:rsid w:val="00201E38"/>
    <w:rsid w:val="0020269D"/>
    <w:rsid w:val="002034FA"/>
    <w:rsid w:val="00203B32"/>
    <w:rsid w:val="00204483"/>
    <w:rsid w:val="00204B4F"/>
    <w:rsid w:val="00204C04"/>
    <w:rsid w:val="00204F36"/>
    <w:rsid w:val="0020521B"/>
    <w:rsid w:val="00205569"/>
    <w:rsid w:val="00206031"/>
    <w:rsid w:val="002061BB"/>
    <w:rsid w:val="0020620F"/>
    <w:rsid w:val="0020634B"/>
    <w:rsid w:val="00206D17"/>
    <w:rsid w:val="00206FFC"/>
    <w:rsid w:val="00207029"/>
    <w:rsid w:val="00207A58"/>
    <w:rsid w:val="00207CCB"/>
    <w:rsid w:val="0021104A"/>
    <w:rsid w:val="002112C9"/>
    <w:rsid w:val="002113EE"/>
    <w:rsid w:val="00211EAA"/>
    <w:rsid w:val="00212F5A"/>
    <w:rsid w:val="00213646"/>
    <w:rsid w:val="00214C13"/>
    <w:rsid w:val="00214F46"/>
    <w:rsid w:val="00220B20"/>
    <w:rsid w:val="002215C2"/>
    <w:rsid w:val="002217C4"/>
    <w:rsid w:val="002219D0"/>
    <w:rsid w:val="00221E7B"/>
    <w:rsid w:val="0022247C"/>
    <w:rsid w:val="00222D0C"/>
    <w:rsid w:val="00223639"/>
    <w:rsid w:val="00224965"/>
    <w:rsid w:val="0022554C"/>
    <w:rsid w:val="00225713"/>
    <w:rsid w:val="00226B26"/>
    <w:rsid w:val="00226E5F"/>
    <w:rsid w:val="00227258"/>
    <w:rsid w:val="002276B1"/>
    <w:rsid w:val="002277C3"/>
    <w:rsid w:val="00230A0B"/>
    <w:rsid w:val="00230DB8"/>
    <w:rsid w:val="00230F50"/>
    <w:rsid w:val="00232035"/>
    <w:rsid w:val="00232953"/>
    <w:rsid w:val="00233F77"/>
    <w:rsid w:val="002348AC"/>
    <w:rsid w:val="00235D45"/>
    <w:rsid w:val="00236067"/>
    <w:rsid w:val="002366E2"/>
    <w:rsid w:val="00236D7C"/>
    <w:rsid w:val="00237940"/>
    <w:rsid w:val="0024054D"/>
    <w:rsid w:val="00240E09"/>
    <w:rsid w:val="002427BB"/>
    <w:rsid w:val="002437B6"/>
    <w:rsid w:val="002447E7"/>
    <w:rsid w:val="00244B7B"/>
    <w:rsid w:val="00246609"/>
    <w:rsid w:val="00246631"/>
    <w:rsid w:val="0024677B"/>
    <w:rsid w:val="0024725B"/>
    <w:rsid w:val="00250955"/>
    <w:rsid w:val="00250C0F"/>
    <w:rsid w:val="00251E39"/>
    <w:rsid w:val="00252F58"/>
    <w:rsid w:val="002531CD"/>
    <w:rsid w:val="0025346F"/>
    <w:rsid w:val="0025356E"/>
    <w:rsid w:val="00254700"/>
    <w:rsid w:val="00255389"/>
    <w:rsid w:val="0025637B"/>
    <w:rsid w:val="002578E0"/>
    <w:rsid w:val="00260250"/>
    <w:rsid w:val="002613B4"/>
    <w:rsid w:val="00261C0B"/>
    <w:rsid w:val="002637E9"/>
    <w:rsid w:val="00263C54"/>
    <w:rsid w:val="002647B7"/>
    <w:rsid w:val="002648E1"/>
    <w:rsid w:val="00264AB3"/>
    <w:rsid w:val="00264ECE"/>
    <w:rsid w:val="00264F2F"/>
    <w:rsid w:val="002653E2"/>
    <w:rsid w:val="00265BC4"/>
    <w:rsid w:val="002675C5"/>
    <w:rsid w:val="00270134"/>
    <w:rsid w:val="002728DD"/>
    <w:rsid w:val="00274E1E"/>
    <w:rsid w:val="0027595B"/>
    <w:rsid w:val="00277330"/>
    <w:rsid w:val="00280253"/>
    <w:rsid w:val="002826A1"/>
    <w:rsid w:val="00284D3D"/>
    <w:rsid w:val="002850F1"/>
    <w:rsid w:val="00285885"/>
    <w:rsid w:val="002863BD"/>
    <w:rsid w:val="0028750A"/>
    <w:rsid w:val="00287855"/>
    <w:rsid w:val="002879E3"/>
    <w:rsid w:val="00287B94"/>
    <w:rsid w:val="0029082B"/>
    <w:rsid w:val="00291B0A"/>
    <w:rsid w:val="00291B3C"/>
    <w:rsid w:val="00291F44"/>
    <w:rsid w:val="00291F4B"/>
    <w:rsid w:val="00291FDF"/>
    <w:rsid w:val="0029232C"/>
    <w:rsid w:val="00292C1B"/>
    <w:rsid w:val="0029312C"/>
    <w:rsid w:val="00293AD7"/>
    <w:rsid w:val="00293BD6"/>
    <w:rsid w:val="00293CEF"/>
    <w:rsid w:val="00295263"/>
    <w:rsid w:val="002973DF"/>
    <w:rsid w:val="00297E6B"/>
    <w:rsid w:val="002A01AB"/>
    <w:rsid w:val="002A01D2"/>
    <w:rsid w:val="002A01DD"/>
    <w:rsid w:val="002A0663"/>
    <w:rsid w:val="002A1964"/>
    <w:rsid w:val="002A2248"/>
    <w:rsid w:val="002A2309"/>
    <w:rsid w:val="002A290B"/>
    <w:rsid w:val="002A3183"/>
    <w:rsid w:val="002A32A8"/>
    <w:rsid w:val="002A35CF"/>
    <w:rsid w:val="002A3770"/>
    <w:rsid w:val="002A4436"/>
    <w:rsid w:val="002A4CC2"/>
    <w:rsid w:val="002A538E"/>
    <w:rsid w:val="002A5EEA"/>
    <w:rsid w:val="002A6630"/>
    <w:rsid w:val="002A66F0"/>
    <w:rsid w:val="002A6D4C"/>
    <w:rsid w:val="002A7E81"/>
    <w:rsid w:val="002B1295"/>
    <w:rsid w:val="002B1DB4"/>
    <w:rsid w:val="002B2C94"/>
    <w:rsid w:val="002B3D5C"/>
    <w:rsid w:val="002B5668"/>
    <w:rsid w:val="002B5772"/>
    <w:rsid w:val="002B64DB"/>
    <w:rsid w:val="002B7393"/>
    <w:rsid w:val="002B74BD"/>
    <w:rsid w:val="002C04C5"/>
    <w:rsid w:val="002C04E6"/>
    <w:rsid w:val="002C0731"/>
    <w:rsid w:val="002C182F"/>
    <w:rsid w:val="002C1A84"/>
    <w:rsid w:val="002C2F6D"/>
    <w:rsid w:val="002C4324"/>
    <w:rsid w:val="002C6949"/>
    <w:rsid w:val="002C78D9"/>
    <w:rsid w:val="002D027F"/>
    <w:rsid w:val="002D0C05"/>
    <w:rsid w:val="002D1436"/>
    <w:rsid w:val="002D2D9C"/>
    <w:rsid w:val="002D3187"/>
    <w:rsid w:val="002D369E"/>
    <w:rsid w:val="002D4775"/>
    <w:rsid w:val="002D65A3"/>
    <w:rsid w:val="002D66F2"/>
    <w:rsid w:val="002D6742"/>
    <w:rsid w:val="002D6933"/>
    <w:rsid w:val="002D6B84"/>
    <w:rsid w:val="002D7363"/>
    <w:rsid w:val="002D7D9E"/>
    <w:rsid w:val="002E2320"/>
    <w:rsid w:val="002E4841"/>
    <w:rsid w:val="002E5A49"/>
    <w:rsid w:val="002E7F98"/>
    <w:rsid w:val="002F01EF"/>
    <w:rsid w:val="002F08EA"/>
    <w:rsid w:val="002F0D2A"/>
    <w:rsid w:val="002F156E"/>
    <w:rsid w:val="002F2FC7"/>
    <w:rsid w:val="002F3306"/>
    <w:rsid w:val="002F3335"/>
    <w:rsid w:val="002F5ACD"/>
    <w:rsid w:val="002F709C"/>
    <w:rsid w:val="003006D4"/>
    <w:rsid w:val="00300892"/>
    <w:rsid w:val="00301442"/>
    <w:rsid w:val="00301DAE"/>
    <w:rsid w:val="00302286"/>
    <w:rsid w:val="00304D80"/>
    <w:rsid w:val="00304FE2"/>
    <w:rsid w:val="00305091"/>
    <w:rsid w:val="0030559B"/>
    <w:rsid w:val="0030727E"/>
    <w:rsid w:val="003076ED"/>
    <w:rsid w:val="003102D0"/>
    <w:rsid w:val="00310F5C"/>
    <w:rsid w:val="003122D2"/>
    <w:rsid w:val="0031391F"/>
    <w:rsid w:val="00315ADB"/>
    <w:rsid w:val="0031670C"/>
    <w:rsid w:val="00316BDD"/>
    <w:rsid w:val="00320288"/>
    <w:rsid w:val="003212EA"/>
    <w:rsid w:val="00321CD4"/>
    <w:rsid w:val="00323E75"/>
    <w:rsid w:val="00325691"/>
    <w:rsid w:val="00325759"/>
    <w:rsid w:val="003257DB"/>
    <w:rsid w:val="00325CE8"/>
    <w:rsid w:val="00326BA1"/>
    <w:rsid w:val="003278BF"/>
    <w:rsid w:val="00330535"/>
    <w:rsid w:val="00330C1E"/>
    <w:rsid w:val="0033173F"/>
    <w:rsid w:val="0033185F"/>
    <w:rsid w:val="003322FD"/>
    <w:rsid w:val="00332779"/>
    <w:rsid w:val="0033334D"/>
    <w:rsid w:val="00333547"/>
    <w:rsid w:val="003343B8"/>
    <w:rsid w:val="00334893"/>
    <w:rsid w:val="00334DDE"/>
    <w:rsid w:val="00335DEE"/>
    <w:rsid w:val="0033682E"/>
    <w:rsid w:val="00336DD3"/>
    <w:rsid w:val="00337342"/>
    <w:rsid w:val="003375E9"/>
    <w:rsid w:val="003417E5"/>
    <w:rsid w:val="003435D1"/>
    <w:rsid w:val="00343C3C"/>
    <w:rsid w:val="003440A2"/>
    <w:rsid w:val="00345361"/>
    <w:rsid w:val="0034550F"/>
    <w:rsid w:val="00346CEE"/>
    <w:rsid w:val="0034709C"/>
    <w:rsid w:val="003470B0"/>
    <w:rsid w:val="00347430"/>
    <w:rsid w:val="003502C2"/>
    <w:rsid w:val="00350461"/>
    <w:rsid w:val="003507BF"/>
    <w:rsid w:val="00350A5A"/>
    <w:rsid w:val="00350B4A"/>
    <w:rsid w:val="00351029"/>
    <w:rsid w:val="00351129"/>
    <w:rsid w:val="003512A6"/>
    <w:rsid w:val="0035224F"/>
    <w:rsid w:val="0035446F"/>
    <w:rsid w:val="00354B6C"/>
    <w:rsid w:val="00356AB2"/>
    <w:rsid w:val="00356CDC"/>
    <w:rsid w:val="00356F76"/>
    <w:rsid w:val="003600CB"/>
    <w:rsid w:val="00362C96"/>
    <w:rsid w:val="00362DD2"/>
    <w:rsid w:val="00363055"/>
    <w:rsid w:val="00363379"/>
    <w:rsid w:val="003635E3"/>
    <w:rsid w:val="00364244"/>
    <w:rsid w:val="00364E49"/>
    <w:rsid w:val="0036530C"/>
    <w:rsid w:val="00365767"/>
    <w:rsid w:val="00367151"/>
    <w:rsid w:val="003671FE"/>
    <w:rsid w:val="00370699"/>
    <w:rsid w:val="0037285F"/>
    <w:rsid w:val="00372894"/>
    <w:rsid w:val="00372F41"/>
    <w:rsid w:val="003732DD"/>
    <w:rsid w:val="00374291"/>
    <w:rsid w:val="003750B7"/>
    <w:rsid w:val="003753B7"/>
    <w:rsid w:val="00375B15"/>
    <w:rsid w:val="00375BF1"/>
    <w:rsid w:val="003765E4"/>
    <w:rsid w:val="00377DE6"/>
    <w:rsid w:val="00381FD3"/>
    <w:rsid w:val="0038265B"/>
    <w:rsid w:val="00382A90"/>
    <w:rsid w:val="00382CC4"/>
    <w:rsid w:val="003842FB"/>
    <w:rsid w:val="00385438"/>
    <w:rsid w:val="003854D9"/>
    <w:rsid w:val="0038590A"/>
    <w:rsid w:val="00386251"/>
    <w:rsid w:val="00386981"/>
    <w:rsid w:val="00386C50"/>
    <w:rsid w:val="00386CDE"/>
    <w:rsid w:val="00386D53"/>
    <w:rsid w:val="0039180C"/>
    <w:rsid w:val="0039326C"/>
    <w:rsid w:val="003933DB"/>
    <w:rsid w:val="0039357C"/>
    <w:rsid w:val="00393A6A"/>
    <w:rsid w:val="00393D0E"/>
    <w:rsid w:val="003943A3"/>
    <w:rsid w:val="0039448C"/>
    <w:rsid w:val="003953E7"/>
    <w:rsid w:val="00395AF6"/>
    <w:rsid w:val="00395B44"/>
    <w:rsid w:val="0039759D"/>
    <w:rsid w:val="00397E86"/>
    <w:rsid w:val="003A0BA8"/>
    <w:rsid w:val="003A0F93"/>
    <w:rsid w:val="003A2E42"/>
    <w:rsid w:val="003A3253"/>
    <w:rsid w:val="003A3836"/>
    <w:rsid w:val="003A3CF0"/>
    <w:rsid w:val="003A3E71"/>
    <w:rsid w:val="003A4969"/>
    <w:rsid w:val="003A50CA"/>
    <w:rsid w:val="003A5127"/>
    <w:rsid w:val="003A69E1"/>
    <w:rsid w:val="003B0EAC"/>
    <w:rsid w:val="003B2936"/>
    <w:rsid w:val="003B2E6D"/>
    <w:rsid w:val="003B495C"/>
    <w:rsid w:val="003B4BDB"/>
    <w:rsid w:val="003B569A"/>
    <w:rsid w:val="003B5817"/>
    <w:rsid w:val="003B63B9"/>
    <w:rsid w:val="003C1182"/>
    <w:rsid w:val="003C2EEE"/>
    <w:rsid w:val="003C51F6"/>
    <w:rsid w:val="003C6A39"/>
    <w:rsid w:val="003C718D"/>
    <w:rsid w:val="003C77AC"/>
    <w:rsid w:val="003C78FF"/>
    <w:rsid w:val="003D0157"/>
    <w:rsid w:val="003D03BB"/>
    <w:rsid w:val="003D089E"/>
    <w:rsid w:val="003D0F57"/>
    <w:rsid w:val="003D13E9"/>
    <w:rsid w:val="003D16D1"/>
    <w:rsid w:val="003D24C3"/>
    <w:rsid w:val="003D39C2"/>
    <w:rsid w:val="003D4E94"/>
    <w:rsid w:val="003E113A"/>
    <w:rsid w:val="003E13DE"/>
    <w:rsid w:val="003E13F2"/>
    <w:rsid w:val="003E14D6"/>
    <w:rsid w:val="003E1802"/>
    <w:rsid w:val="003E1AA3"/>
    <w:rsid w:val="003E2071"/>
    <w:rsid w:val="003E2216"/>
    <w:rsid w:val="003E2661"/>
    <w:rsid w:val="003E29F0"/>
    <w:rsid w:val="003E31C8"/>
    <w:rsid w:val="003E32D6"/>
    <w:rsid w:val="003E3607"/>
    <w:rsid w:val="003E3CF6"/>
    <w:rsid w:val="003E427A"/>
    <w:rsid w:val="003E43E0"/>
    <w:rsid w:val="003E4A06"/>
    <w:rsid w:val="003E5BF9"/>
    <w:rsid w:val="003E5D32"/>
    <w:rsid w:val="003E65D5"/>
    <w:rsid w:val="003E7E93"/>
    <w:rsid w:val="003E7ED1"/>
    <w:rsid w:val="003F093C"/>
    <w:rsid w:val="003F24AE"/>
    <w:rsid w:val="003F5FCE"/>
    <w:rsid w:val="003F603B"/>
    <w:rsid w:val="003F639A"/>
    <w:rsid w:val="003F6938"/>
    <w:rsid w:val="003F6BC8"/>
    <w:rsid w:val="003F735E"/>
    <w:rsid w:val="003F736F"/>
    <w:rsid w:val="003F7661"/>
    <w:rsid w:val="003F7746"/>
    <w:rsid w:val="003F7D70"/>
    <w:rsid w:val="004005EC"/>
    <w:rsid w:val="00400742"/>
    <w:rsid w:val="0040112A"/>
    <w:rsid w:val="004011F0"/>
    <w:rsid w:val="00401EAB"/>
    <w:rsid w:val="004032F5"/>
    <w:rsid w:val="00403602"/>
    <w:rsid w:val="00404BF1"/>
    <w:rsid w:val="00404FB4"/>
    <w:rsid w:val="00406BF0"/>
    <w:rsid w:val="004100F6"/>
    <w:rsid w:val="00411945"/>
    <w:rsid w:val="004119FB"/>
    <w:rsid w:val="00411C8E"/>
    <w:rsid w:val="00411F98"/>
    <w:rsid w:val="00412903"/>
    <w:rsid w:val="004134EB"/>
    <w:rsid w:val="00413504"/>
    <w:rsid w:val="00413DAA"/>
    <w:rsid w:val="00414B30"/>
    <w:rsid w:val="00416114"/>
    <w:rsid w:val="00417645"/>
    <w:rsid w:val="00417FC1"/>
    <w:rsid w:val="00420B62"/>
    <w:rsid w:val="00422020"/>
    <w:rsid w:val="004222EE"/>
    <w:rsid w:val="00423C09"/>
    <w:rsid w:val="00424F1B"/>
    <w:rsid w:val="0042650B"/>
    <w:rsid w:val="0042775C"/>
    <w:rsid w:val="00430C36"/>
    <w:rsid w:val="00430D59"/>
    <w:rsid w:val="00430DAC"/>
    <w:rsid w:val="0043145C"/>
    <w:rsid w:val="004317F4"/>
    <w:rsid w:val="00431BB4"/>
    <w:rsid w:val="0043230D"/>
    <w:rsid w:val="00432AF1"/>
    <w:rsid w:val="004344A3"/>
    <w:rsid w:val="00434DB0"/>
    <w:rsid w:val="00436506"/>
    <w:rsid w:val="004406AE"/>
    <w:rsid w:val="0044146B"/>
    <w:rsid w:val="00441EC9"/>
    <w:rsid w:val="00442059"/>
    <w:rsid w:val="0044224E"/>
    <w:rsid w:val="00442405"/>
    <w:rsid w:val="00442C7C"/>
    <w:rsid w:val="00443359"/>
    <w:rsid w:val="004437D5"/>
    <w:rsid w:val="00443F0C"/>
    <w:rsid w:val="004446CB"/>
    <w:rsid w:val="00444855"/>
    <w:rsid w:val="004458FC"/>
    <w:rsid w:val="0044595A"/>
    <w:rsid w:val="0044676C"/>
    <w:rsid w:val="00446A61"/>
    <w:rsid w:val="004471B5"/>
    <w:rsid w:val="00447AE5"/>
    <w:rsid w:val="00447D16"/>
    <w:rsid w:val="00450217"/>
    <w:rsid w:val="00450F6A"/>
    <w:rsid w:val="004511B8"/>
    <w:rsid w:val="00451F99"/>
    <w:rsid w:val="00453B8D"/>
    <w:rsid w:val="00453ECF"/>
    <w:rsid w:val="0045413C"/>
    <w:rsid w:val="004552F5"/>
    <w:rsid w:val="00455335"/>
    <w:rsid w:val="00456301"/>
    <w:rsid w:val="0045731D"/>
    <w:rsid w:val="0045771E"/>
    <w:rsid w:val="00457AE5"/>
    <w:rsid w:val="00457B2C"/>
    <w:rsid w:val="004604CB"/>
    <w:rsid w:val="0046087E"/>
    <w:rsid w:val="00460E76"/>
    <w:rsid w:val="00461B12"/>
    <w:rsid w:val="0046331E"/>
    <w:rsid w:val="00465508"/>
    <w:rsid w:val="004662B6"/>
    <w:rsid w:val="00466AA3"/>
    <w:rsid w:val="00467088"/>
    <w:rsid w:val="004670EB"/>
    <w:rsid w:val="00467CF3"/>
    <w:rsid w:val="00467EFA"/>
    <w:rsid w:val="00470225"/>
    <w:rsid w:val="00470C0F"/>
    <w:rsid w:val="00470FD5"/>
    <w:rsid w:val="0047147A"/>
    <w:rsid w:val="00471BA6"/>
    <w:rsid w:val="00471D18"/>
    <w:rsid w:val="004723AA"/>
    <w:rsid w:val="004726DD"/>
    <w:rsid w:val="00472F21"/>
    <w:rsid w:val="00473285"/>
    <w:rsid w:val="004732E2"/>
    <w:rsid w:val="00473A0A"/>
    <w:rsid w:val="004740D4"/>
    <w:rsid w:val="0047565C"/>
    <w:rsid w:val="004764EE"/>
    <w:rsid w:val="0047678A"/>
    <w:rsid w:val="0047722A"/>
    <w:rsid w:val="004777E0"/>
    <w:rsid w:val="004801A6"/>
    <w:rsid w:val="00481650"/>
    <w:rsid w:val="00481AF4"/>
    <w:rsid w:val="004831BE"/>
    <w:rsid w:val="0048369E"/>
    <w:rsid w:val="00483B12"/>
    <w:rsid w:val="00484403"/>
    <w:rsid w:val="004844C5"/>
    <w:rsid w:val="004846AB"/>
    <w:rsid w:val="00485586"/>
    <w:rsid w:val="00486D2D"/>
    <w:rsid w:val="0049121A"/>
    <w:rsid w:val="004913BD"/>
    <w:rsid w:val="0049159C"/>
    <w:rsid w:val="004918DF"/>
    <w:rsid w:val="00491C33"/>
    <w:rsid w:val="00492AC9"/>
    <w:rsid w:val="0049323A"/>
    <w:rsid w:val="00493F6E"/>
    <w:rsid w:val="00494708"/>
    <w:rsid w:val="00494B0D"/>
    <w:rsid w:val="004954E9"/>
    <w:rsid w:val="00495CD7"/>
    <w:rsid w:val="00496C76"/>
    <w:rsid w:val="00497543"/>
    <w:rsid w:val="00497CD8"/>
    <w:rsid w:val="004A01BF"/>
    <w:rsid w:val="004A1196"/>
    <w:rsid w:val="004A28BC"/>
    <w:rsid w:val="004A32DB"/>
    <w:rsid w:val="004A34A4"/>
    <w:rsid w:val="004A4393"/>
    <w:rsid w:val="004A47BB"/>
    <w:rsid w:val="004A4964"/>
    <w:rsid w:val="004A61F8"/>
    <w:rsid w:val="004A6252"/>
    <w:rsid w:val="004A6EE6"/>
    <w:rsid w:val="004A71B5"/>
    <w:rsid w:val="004A7608"/>
    <w:rsid w:val="004A760B"/>
    <w:rsid w:val="004A7CBA"/>
    <w:rsid w:val="004B0B45"/>
    <w:rsid w:val="004B0DF6"/>
    <w:rsid w:val="004B134F"/>
    <w:rsid w:val="004B1E5C"/>
    <w:rsid w:val="004B3130"/>
    <w:rsid w:val="004B47DA"/>
    <w:rsid w:val="004B51FE"/>
    <w:rsid w:val="004B575F"/>
    <w:rsid w:val="004B74A5"/>
    <w:rsid w:val="004B753C"/>
    <w:rsid w:val="004B7ABE"/>
    <w:rsid w:val="004C0A05"/>
    <w:rsid w:val="004C0E9C"/>
    <w:rsid w:val="004C1486"/>
    <w:rsid w:val="004C283D"/>
    <w:rsid w:val="004C33B8"/>
    <w:rsid w:val="004C377A"/>
    <w:rsid w:val="004C470C"/>
    <w:rsid w:val="004C5476"/>
    <w:rsid w:val="004C6534"/>
    <w:rsid w:val="004C7250"/>
    <w:rsid w:val="004C7C31"/>
    <w:rsid w:val="004D0644"/>
    <w:rsid w:val="004D0F62"/>
    <w:rsid w:val="004D11CD"/>
    <w:rsid w:val="004D1513"/>
    <w:rsid w:val="004D1C10"/>
    <w:rsid w:val="004D252F"/>
    <w:rsid w:val="004D33D8"/>
    <w:rsid w:val="004D3CD6"/>
    <w:rsid w:val="004D4501"/>
    <w:rsid w:val="004D5156"/>
    <w:rsid w:val="004D7139"/>
    <w:rsid w:val="004D724C"/>
    <w:rsid w:val="004D74D4"/>
    <w:rsid w:val="004D7CB5"/>
    <w:rsid w:val="004E12CA"/>
    <w:rsid w:val="004E1D62"/>
    <w:rsid w:val="004E4964"/>
    <w:rsid w:val="004E5127"/>
    <w:rsid w:val="004E5381"/>
    <w:rsid w:val="004E58B5"/>
    <w:rsid w:val="004E5A45"/>
    <w:rsid w:val="004E5ED4"/>
    <w:rsid w:val="004E6154"/>
    <w:rsid w:val="004E671E"/>
    <w:rsid w:val="004E749F"/>
    <w:rsid w:val="004E753C"/>
    <w:rsid w:val="004E7DF7"/>
    <w:rsid w:val="004E7FE0"/>
    <w:rsid w:val="004F061C"/>
    <w:rsid w:val="004F1ECC"/>
    <w:rsid w:val="004F2844"/>
    <w:rsid w:val="004F2A52"/>
    <w:rsid w:val="004F2FB1"/>
    <w:rsid w:val="004F39B7"/>
    <w:rsid w:val="004F3B85"/>
    <w:rsid w:val="004F45C7"/>
    <w:rsid w:val="004F5397"/>
    <w:rsid w:val="00500D80"/>
    <w:rsid w:val="00501E51"/>
    <w:rsid w:val="00502093"/>
    <w:rsid w:val="005028EA"/>
    <w:rsid w:val="00502D9A"/>
    <w:rsid w:val="005031DC"/>
    <w:rsid w:val="00504396"/>
    <w:rsid w:val="00504E54"/>
    <w:rsid w:val="005055C4"/>
    <w:rsid w:val="0050579B"/>
    <w:rsid w:val="00507AFE"/>
    <w:rsid w:val="0051020D"/>
    <w:rsid w:val="00510EDF"/>
    <w:rsid w:val="00510FD1"/>
    <w:rsid w:val="00512909"/>
    <w:rsid w:val="00513794"/>
    <w:rsid w:val="005144A5"/>
    <w:rsid w:val="005146E2"/>
    <w:rsid w:val="00514B0B"/>
    <w:rsid w:val="00514D1C"/>
    <w:rsid w:val="00515D8B"/>
    <w:rsid w:val="00516810"/>
    <w:rsid w:val="00517679"/>
    <w:rsid w:val="0051767D"/>
    <w:rsid w:val="00517DB2"/>
    <w:rsid w:val="00517F56"/>
    <w:rsid w:val="00520045"/>
    <w:rsid w:val="00520A31"/>
    <w:rsid w:val="00520A67"/>
    <w:rsid w:val="00520AFC"/>
    <w:rsid w:val="005221E8"/>
    <w:rsid w:val="00523307"/>
    <w:rsid w:val="00523D86"/>
    <w:rsid w:val="0052402D"/>
    <w:rsid w:val="00524958"/>
    <w:rsid w:val="00524F3A"/>
    <w:rsid w:val="005264A4"/>
    <w:rsid w:val="0052741F"/>
    <w:rsid w:val="005276BF"/>
    <w:rsid w:val="00530507"/>
    <w:rsid w:val="0053082D"/>
    <w:rsid w:val="00531426"/>
    <w:rsid w:val="005319ED"/>
    <w:rsid w:val="00531EEB"/>
    <w:rsid w:val="005324DB"/>
    <w:rsid w:val="00532957"/>
    <w:rsid w:val="00533A77"/>
    <w:rsid w:val="00533F5B"/>
    <w:rsid w:val="0053431B"/>
    <w:rsid w:val="00534921"/>
    <w:rsid w:val="00534BB8"/>
    <w:rsid w:val="00535386"/>
    <w:rsid w:val="00535B6D"/>
    <w:rsid w:val="00537DCF"/>
    <w:rsid w:val="005405BE"/>
    <w:rsid w:val="00540A56"/>
    <w:rsid w:val="00540DD3"/>
    <w:rsid w:val="0054111F"/>
    <w:rsid w:val="005411C0"/>
    <w:rsid w:val="00541C5F"/>
    <w:rsid w:val="00541E15"/>
    <w:rsid w:val="00541F06"/>
    <w:rsid w:val="005425AE"/>
    <w:rsid w:val="00542DA6"/>
    <w:rsid w:val="00543C33"/>
    <w:rsid w:val="005444EB"/>
    <w:rsid w:val="00546861"/>
    <w:rsid w:val="00546A7A"/>
    <w:rsid w:val="00546F1D"/>
    <w:rsid w:val="005475C0"/>
    <w:rsid w:val="00547C99"/>
    <w:rsid w:val="00547D29"/>
    <w:rsid w:val="005502D2"/>
    <w:rsid w:val="00550A1A"/>
    <w:rsid w:val="00550CC6"/>
    <w:rsid w:val="0055137A"/>
    <w:rsid w:val="005522CC"/>
    <w:rsid w:val="005533B5"/>
    <w:rsid w:val="005536C0"/>
    <w:rsid w:val="005551B1"/>
    <w:rsid w:val="00555A46"/>
    <w:rsid w:val="00555EB9"/>
    <w:rsid w:val="005570C1"/>
    <w:rsid w:val="00557DFA"/>
    <w:rsid w:val="0056186D"/>
    <w:rsid w:val="00562461"/>
    <w:rsid w:val="005627B5"/>
    <w:rsid w:val="005631B5"/>
    <w:rsid w:val="00563F94"/>
    <w:rsid w:val="00564937"/>
    <w:rsid w:val="005649C7"/>
    <w:rsid w:val="0056511B"/>
    <w:rsid w:val="005652D3"/>
    <w:rsid w:val="00565960"/>
    <w:rsid w:val="00565DEB"/>
    <w:rsid w:val="005668EC"/>
    <w:rsid w:val="005669BE"/>
    <w:rsid w:val="00566AEA"/>
    <w:rsid w:val="005674A3"/>
    <w:rsid w:val="00571B9E"/>
    <w:rsid w:val="00572094"/>
    <w:rsid w:val="005722D3"/>
    <w:rsid w:val="005731C3"/>
    <w:rsid w:val="00573C96"/>
    <w:rsid w:val="00573D42"/>
    <w:rsid w:val="00573EDC"/>
    <w:rsid w:val="00575320"/>
    <w:rsid w:val="0057633C"/>
    <w:rsid w:val="00576DD7"/>
    <w:rsid w:val="00577A9F"/>
    <w:rsid w:val="00577ABC"/>
    <w:rsid w:val="00577B62"/>
    <w:rsid w:val="00580330"/>
    <w:rsid w:val="0058166C"/>
    <w:rsid w:val="00581942"/>
    <w:rsid w:val="00581D32"/>
    <w:rsid w:val="00582695"/>
    <w:rsid w:val="00582C1C"/>
    <w:rsid w:val="005837A3"/>
    <w:rsid w:val="005850F6"/>
    <w:rsid w:val="0058514F"/>
    <w:rsid w:val="0058555E"/>
    <w:rsid w:val="005855FC"/>
    <w:rsid w:val="0058601B"/>
    <w:rsid w:val="005868C7"/>
    <w:rsid w:val="00587692"/>
    <w:rsid w:val="00587DB1"/>
    <w:rsid w:val="0059023E"/>
    <w:rsid w:val="00590B38"/>
    <w:rsid w:val="00592A9A"/>
    <w:rsid w:val="00593CAE"/>
    <w:rsid w:val="00594238"/>
    <w:rsid w:val="00594994"/>
    <w:rsid w:val="005957FC"/>
    <w:rsid w:val="005964EB"/>
    <w:rsid w:val="005A15A7"/>
    <w:rsid w:val="005A29D1"/>
    <w:rsid w:val="005A38AC"/>
    <w:rsid w:val="005A39B7"/>
    <w:rsid w:val="005A3BFD"/>
    <w:rsid w:val="005A3C9D"/>
    <w:rsid w:val="005A4B11"/>
    <w:rsid w:val="005A5C6E"/>
    <w:rsid w:val="005A75F8"/>
    <w:rsid w:val="005B0061"/>
    <w:rsid w:val="005B037B"/>
    <w:rsid w:val="005B049F"/>
    <w:rsid w:val="005B177C"/>
    <w:rsid w:val="005B1AFB"/>
    <w:rsid w:val="005B1C40"/>
    <w:rsid w:val="005B2144"/>
    <w:rsid w:val="005B2917"/>
    <w:rsid w:val="005B2E93"/>
    <w:rsid w:val="005B44F4"/>
    <w:rsid w:val="005B4DB4"/>
    <w:rsid w:val="005B4FCB"/>
    <w:rsid w:val="005B73CA"/>
    <w:rsid w:val="005C04F5"/>
    <w:rsid w:val="005C0889"/>
    <w:rsid w:val="005C0F82"/>
    <w:rsid w:val="005C1590"/>
    <w:rsid w:val="005C15FA"/>
    <w:rsid w:val="005C16D8"/>
    <w:rsid w:val="005C1FC4"/>
    <w:rsid w:val="005C3741"/>
    <w:rsid w:val="005C3CB9"/>
    <w:rsid w:val="005C41B7"/>
    <w:rsid w:val="005C43BE"/>
    <w:rsid w:val="005C58CE"/>
    <w:rsid w:val="005C593B"/>
    <w:rsid w:val="005C7CDB"/>
    <w:rsid w:val="005D09FA"/>
    <w:rsid w:val="005D0CFB"/>
    <w:rsid w:val="005D1A60"/>
    <w:rsid w:val="005D2669"/>
    <w:rsid w:val="005D3031"/>
    <w:rsid w:val="005D3789"/>
    <w:rsid w:val="005D382D"/>
    <w:rsid w:val="005D3B2B"/>
    <w:rsid w:val="005D3BD8"/>
    <w:rsid w:val="005D4783"/>
    <w:rsid w:val="005D47B7"/>
    <w:rsid w:val="005D4C92"/>
    <w:rsid w:val="005D5A81"/>
    <w:rsid w:val="005D628B"/>
    <w:rsid w:val="005D6568"/>
    <w:rsid w:val="005D65AD"/>
    <w:rsid w:val="005D67C2"/>
    <w:rsid w:val="005E0DAD"/>
    <w:rsid w:val="005E1A64"/>
    <w:rsid w:val="005E1E95"/>
    <w:rsid w:val="005E1FEC"/>
    <w:rsid w:val="005E2BC0"/>
    <w:rsid w:val="005E425B"/>
    <w:rsid w:val="005E4E17"/>
    <w:rsid w:val="005E64D0"/>
    <w:rsid w:val="005E6505"/>
    <w:rsid w:val="005E68CB"/>
    <w:rsid w:val="005E6FBE"/>
    <w:rsid w:val="005E7478"/>
    <w:rsid w:val="005F0F7B"/>
    <w:rsid w:val="005F1771"/>
    <w:rsid w:val="005F2071"/>
    <w:rsid w:val="005F214B"/>
    <w:rsid w:val="005F4FB6"/>
    <w:rsid w:val="005F55D6"/>
    <w:rsid w:val="005F5751"/>
    <w:rsid w:val="005F72FE"/>
    <w:rsid w:val="005F769E"/>
    <w:rsid w:val="006003EA"/>
    <w:rsid w:val="006005E8"/>
    <w:rsid w:val="0060387C"/>
    <w:rsid w:val="006042E6"/>
    <w:rsid w:val="00604433"/>
    <w:rsid w:val="00604A45"/>
    <w:rsid w:val="00604C15"/>
    <w:rsid w:val="00605353"/>
    <w:rsid w:val="00605C57"/>
    <w:rsid w:val="00605E6E"/>
    <w:rsid w:val="006062F3"/>
    <w:rsid w:val="00606BF3"/>
    <w:rsid w:val="00606BF8"/>
    <w:rsid w:val="00606FBA"/>
    <w:rsid w:val="00607320"/>
    <w:rsid w:val="0060738D"/>
    <w:rsid w:val="00610219"/>
    <w:rsid w:val="00610D8E"/>
    <w:rsid w:val="00611396"/>
    <w:rsid w:val="006119B6"/>
    <w:rsid w:val="00612781"/>
    <w:rsid w:val="006131DD"/>
    <w:rsid w:val="006132FA"/>
    <w:rsid w:val="00613615"/>
    <w:rsid w:val="00613B71"/>
    <w:rsid w:val="00615FD9"/>
    <w:rsid w:val="00616737"/>
    <w:rsid w:val="00616A86"/>
    <w:rsid w:val="006176B5"/>
    <w:rsid w:val="00617939"/>
    <w:rsid w:val="006179AA"/>
    <w:rsid w:val="00617C54"/>
    <w:rsid w:val="006202F8"/>
    <w:rsid w:val="00621BAD"/>
    <w:rsid w:val="00621C75"/>
    <w:rsid w:val="00621DC8"/>
    <w:rsid w:val="00624631"/>
    <w:rsid w:val="0062584C"/>
    <w:rsid w:val="00626F09"/>
    <w:rsid w:val="00627078"/>
    <w:rsid w:val="00627893"/>
    <w:rsid w:val="0063102C"/>
    <w:rsid w:val="00631CB1"/>
    <w:rsid w:val="00632AEB"/>
    <w:rsid w:val="00634724"/>
    <w:rsid w:val="00634E7B"/>
    <w:rsid w:val="00635090"/>
    <w:rsid w:val="006358D1"/>
    <w:rsid w:val="00635F62"/>
    <w:rsid w:val="006361EC"/>
    <w:rsid w:val="006362CE"/>
    <w:rsid w:val="00636B11"/>
    <w:rsid w:val="00636C1B"/>
    <w:rsid w:val="00636E8D"/>
    <w:rsid w:val="006373BB"/>
    <w:rsid w:val="006373D5"/>
    <w:rsid w:val="006376FA"/>
    <w:rsid w:val="0064008D"/>
    <w:rsid w:val="00641897"/>
    <w:rsid w:val="00642787"/>
    <w:rsid w:val="00642D05"/>
    <w:rsid w:val="00643EE8"/>
    <w:rsid w:val="006443C1"/>
    <w:rsid w:val="00645E25"/>
    <w:rsid w:val="006471FE"/>
    <w:rsid w:val="00647B25"/>
    <w:rsid w:val="00647DD9"/>
    <w:rsid w:val="00647F2D"/>
    <w:rsid w:val="00650462"/>
    <w:rsid w:val="00652024"/>
    <w:rsid w:val="00652A4B"/>
    <w:rsid w:val="0065308E"/>
    <w:rsid w:val="00655187"/>
    <w:rsid w:val="0065541F"/>
    <w:rsid w:val="006555B9"/>
    <w:rsid w:val="00655B39"/>
    <w:rsid w:val="00655FDF"/>
    <w:rsid w:val="006563F4"/>
    <w:rsid w:val="00656D87"/>
    <w:rsid w:val="00657293"/>
    <w:rsid w:val="00657ADE"/>
    <w:rsid w:val="00657D3F"/>
    <w:rsid w:val="00660B20"/>
    <w:rsid w:val="00660F35"/>
    <w:rsid w:val="006622C2"/>
    <w:rsid w:val="006623DE"/>
    <w:rsid w:val="00663000"/>
    <w:rsid w:val="00664038"/>
    <w:rsid w:val="00664FE8"/>
    <w:rsid w:val="0066509D"/>
    <w:rsid w:val="006650E4"/>
    <w:rsid w:val="00665C7D"/>
    <w:rsid w:val="0066619E"/>
    <w:rsid w:val="00666890"/>
    <w:rsid w:val="006710F9"/>
    <w:rsid w:val="00671346"/>
    <w:rsid w:val="00671A8D"/>
    <w:rsid w:val="00671DD7"/>
    <w:rsid w:val="006724EA"/>
    <w:rsid w:val="00672703"/>
    <w:rsid w:val="00673196"/>
    <w:rsid w:val="00673B46"/>
    <w:rsid w:val="00673F84"/>
    <w:rsid w:val="00677122"/>
    <w:rsid w:val="00677D85"/>
    <w:rsid w:val="00680237"/>
    <w:rsid w:val="00683C98"/>
    <w:rsid w:val="00687449"/>
    <w:rsid w:val="00687ABD"/>
    <w:rsid w:val="00687C0A"/>
    <w:rsid w:val="00690C74"/>
    <w:rsid w:val="006926E4"/>
    <w:rsid w:val="00693746"/>
    <w:rsid w:val="00693A4F"/>
    <w:rsid w:val="006941F1"/>
    <w:rsid w:val="0069470D"/>
    <w:rsid w:val="006966EA"/>
    <w:rsid w:val="0069699B"/>
    <w:rsid w:val="00697948"/>
    <w:rsid w:val="006A2387"/>
    <w:rsid w:val="006A255E"/>
    <w:rsid w:val="006A2E3F"/>
    <w:rsid w:val="006A3E82"/>
    <w:rsid w:val="006A41A5"/>
    <w:rsid w:val="006A49FB"/>
    <w:rsid w:val="006A51CD"/>
    <w:rsid w:val="006A5598"/>
    <w:rsid w:val="006A56C2"/>
    <w:rsid w:val="006A5C4A"/>
    <w:rsid w:val="006A60C5"/>
    <w:rsid w:val="006A7079"/>
    <w:rsid w:val="006A73DC"/>
    <w:rsid w:val="006A73F7"/>
    <w:rsid w:val="006B14AD"/>
    <w:rsid w:val="006B1F99"/>
    <w:rsid w:val="006B2206"/>
    <w:rsid w:val="006B2577"/>
    <w:rsid w:val="006B2808"/>
    <w:rsid w:val="006B2B6E"/>
    <w:rsid w:val="006B41A1"/>
    <w:rsid w:val="006B4C16"/>
    <w:rsid w:val="006B5C75"/>
    <w:rsid w:val="006B5F6D"/>
    <w:rsid w:val="006B61F1"/>
    <w:rsid w:val="006B6C09"/>
    <w:rsid w:val="006B6FF1"/>
    <w:rsid w:val="006B792F"/>
    <w:rsid w:val="006B7BCB"/>
    <w:rsid w:val="006C08D7"/>
    <w:rsid w:val="006C0AE8"/>
    <w:rsid w:val="006C2398"/>
    <w:rsid w:val="006C2F25"/>
    <w:rsid w:val="006C4DB4"/>
    <w:rsid w:val="006C56F7"/>
    <w:rsid w:val="006C58C4"/>
    <w:rsid w:val="006C6E08"/>
    <w:rsid w:val="006C6E2F"/>
    <w:rsid w:val="006C7878"/>
    <w:rsid w:val="006C7D72"/>
    <w:rsid w:val="006D2BD7"/>
    <w:rsid w:val="006D2E13"/>
    <w:rsid w:val="006D38EA"/>
    <w:rsid w:val="006D4661"/>
    <w:rsid w:val="006D5E05"/>
    <w:rsid w:val="006D6A9C"/>
    <w:rsid w:val="006D6AC4"/>
    <w:rsid w:val="006D7328"/>
    <w:rsid w:val="006D7F21"/>
    <w:rsid w:val="006E021D"/>
    <w:rsid w:val="006E1D3A"/>
    <w:rsid w:val="006E266E"/>
    <w:rsid w:val="006E2F92"/>
    <w:rsid w:val="006E3C43"/>
    <w:rsid w:val="006E5FDD"/>
    <w:rsid w:val="006E66AC"/>
    <w:rsid w:val="006E6F3A"/>
    <w:rsid w:val="006E71C3"/>
    <w:rsid w:val="006E7ADC"/>
    <w:rsid w:val="006E7D93"/>
    <w:rsid w:val="006F001C"/>
    <w:rsid w:val="006F0F9C"/>
    <w:rsid w:val="006F1204"/>
    <w:rsid w:val="006F1328"/>
    <w:rsid w:val="006F15AC"/>
    <w:rsid w:val="006F17F0"/>
    <w:rsid w:val="006F1BEC"/>
    <w:rsid w:val="006F27FF"/>
    <w:rsid w:val="006F2B11"/>
    <w:rsid w:val="006F314D"/>
    <w:rsid w:val="006F36A2"/>
    <w:rsid w:val="006F393E"/>
    <w:rsid w:val="006F44C8"/>
    <w:rsid w:val="006F4CC6"/>
    <w:rsid w:val="006F71A6"/>
    <w:rsid w:val="006F73BD"/>
    <w:rsid w:val="006F79CA"/>
    <w:rsid w:val="007002EA"/>
    <w:rsid w:val="00700448"/>
    <w:rsid w:val="0070137D"/>
    <w:rsid w:val="00701698"/>
    <w:rsid w:val="00701901"/>
    <w:rsid w:val="00702E7D"/>
    <w:rsid w:val="00703E4F"/>
    <w:rsid w:val="007059F1"/>
    <w:rsid w:val="00705A34"/>
    <w:rsid w:val="00705E26"/>
    <w:rsid w:val="00706FEB"/>
    <w:rsid w:val="007103DC"/>
    <w:rsid w:val="00710784"/>
    <w:rsid w:val="00711FFD"/>
    <w:rsid w:val="00712449"/>
    <w:rsid w:val="0071284D"/>
    <w:rsid w:val="00712A1E"/>
    <w:rsid w:val="007138D6"/>
    <w:rsid w:val="00713CA5"/>
    <w:rsid w:val="00715BA7"/>
    <w:rsid w:val="00716989"/>
    <w:rsid w:val="0071755D"/>
    <w:rsid w:val="00717FD4"/>
    <w:rsid w:val="007202C9"/>
    <w:rsid w:val="00720D1C"/>
    <w:rsid w:val="0072120E"/>
    <w:rsid w:val="00721A59"/>
    <w:rsid w:val="0072259C"/>
    <w:rsid w:val="00723B83"/>
    <w:rsid w:val="00723C10"/>
    <w:rsid w:val="00724D1C"/>
    <w:rsid w:val="00725FE8"/>
    <w:rsid w:val="00726A9F"/>
    <w:rsid w:val="00726B6E"/>
    <w:rsid w:val="0073058D"/>
    <w:rsid w:val="00731C4D"/>
    <w:rsid w:val="00732608"/>
    <w:rsid w:val="00732D03"/>
    <w:rsid w:val="00733EA4"/>
    <w:rsid w:val="007348CB"/>
    <w:rsid w:val="00734966"/>
    <w:rsid w:val="00734F05"/>
    <w:rsid w:val="007351DF"/>
    <w:rsid w:val="00735430"/>
    <w:rsid w:val="00737A7F"/>
    <w:rsid w:val="0074067C"/>
    <w:rsid w:val="00740875"/>
    <w:rsid w:val="00740E9A"/>
    <w:rsid w:val="00740F3A"/>
    <w:rsid w:val="007410E1"/>
    <w:rsid w:val="0074113C"/>
    <w:rsid w:val="00741B63"/>
    <w:rsid w:val="00741D2D"/>
    <w:rsid w:val="00742145"/>
    <w:rsid w:val="0074266A"/>
    <w:rsid w:val="00742B23"/>
    <w:rsid w:val="00743014"/>
    <w:rsid w:val="007432C1"/>
    <w:rsid w:val="00743F48"/>
    <w:rsid w:val="007441CD"/>
    <w:rsid w:val="007446F3"/>
    <w:rsid w:val="00744DA8"/>
    <w:rsid w:val="00745BD4"/>
    <w:rsid w:val="00747122"/>
    <w:rsid w:val="00751F40"/>
    <w:rsid w:val="0075235A"/>
    <w:rsid w:val="007528C0"/>
    <w:rsid w:val="00753108"/>
    <w:rsid w:val="00754025"/>
    <w:rsid w:val="007546D4"/>
    <w:rsid w:val="00754C5C"/>
    <w:rsid w:val="00755A82"/>
    <w:rsid w:val="00755AB8"/>
    <w:rsid w:val="00755CBD"/>
    <w:rsid w:val="00755E18"/>
    <w:rsid w:val="00757323"/>
    <w:rsid w:val="0075795B"/>
    <w:rsid w:val="007579B4"/>
    <w:rsid w:val="00760535"/>
    <w:rsid w:val="00761072"/>
    <w:rsid w:val="00761430"/>
    <w:rsid w:val="0076207F"/>
    <w:rsid w:val="00762BE8"/>
    <w:rsid w:val="00762FFA"/>
    <w:rsid w:val="00764084"/>
    <w:rsid w:val="00764205"/>
    <w:rsid w:val="00764AE8"/>
    <w:rsid w:val="00765C83"/>
    <w:rsid w:val="0077032A"/>
    <w:rsid w:val="007704AD"/>
    <w:rsid w:val="00770764"/>
    <w:rsid w:val="00771E59"/>
    <w:rsid w:val="00771E7E"/>
    <w:rsid w:val="00773B01"/>
    <w:rsid w:val="007743E7"/>
    <w:rsid w:val="00774963"/>
    <w:rsid w:val="007753B6"/>
    <w:rsid w:val="00776273"/>
    <w:rsid w:val="0077738A"/>
    <w:rsid w:val="0077799B"/>
    <w:rsid w:val="00777C0E"/>
    <w:rsid w:val="00780223"/>
    <w:rsid w:val="00780E9F"/>
    <w:rsid w:val="0078162F"/>
    <w:rsid w:val="007825C6"/>
    <w:rsid w:val="00782D50"/>
    <w:rsid w:val="00782F8C"/>
    <w:rsid w:val="00783980"/>
    <w:rsid w:val="00783CAE"/>
    <w:rsid w:val="00783D0A"/>
    <w:rsid w:val="007843F1"/>
    <w:rsid w:val="00785CFF"/>
    <w:rsid w:val="00787430"/>
    <w:rsid w:val="007874BB"/>
    <w:rsid w:val="007875DB"/>
    <w:rsid w:val="00790799"/>
    <w:rsid w:val="00790890"/>
    <w:rsid w:val="00790A95"/>
    <w:rsid w:val="00790AB9"/>
    <w:rsid w:val="00792297"/>
    <w:rsid w:val="00793086"/>
    <w:rsid w:val="00793EAA"/>
    <w:rsid w:val="007943CA"/>
    <w:rsid w:val="00794DC5"/>
    <w:rsid w:val="00795124"/>
    <w:rsid w:val="007966A4"/>
    <w:rsid w:val="007A18B1"/>
    <w:rsid w:val="007A4EAE"/>
    <w:rsid w:val="007A4EDC"/>
    <w:rsid w:val="007A5265"/>
    <w:rsid w:val="007A59F0"/>
    <w:rsid w:val="007A5DA7"/>
    <w:rsid w:val="007A6357"/>
    <w:rsid w:val="007A64A6"/>
    <w:rsid w:val="007A65EF"/>
    <w:rsid w:val="007A7258"/>
    <w:rsid w:val="007B04A7"/>
    <w:rsid w:val="007B1099"/>
    <w:rsid w:val="007B1A63"/>
    <w:rsid w:val="007B1BFA"/>
    <w:rsid w:val="007B2037"/>
    <w:rsid w:val="007B23FC"/>
    <w:rsid w:val="007B3052"/>
    <w:rsid w:val="007B338B"/>
    <w:rsid w:val="007B3B55"/>
    <w:rsid w:val="007B4780"/>
    <w:rsid w:val="007B4D58"/>
    <w:rsid w:val="007B4F35"/>
    <w:rsid w:val="007B5172"/>
    <w:rsid w:val="007B5204"/>
    <w:rsid w:val="007C2EDE"/>
    <w:rsid w:val="007C3826"/>
    <w:rsid w:val="007C3CE2"/>
    <w:rsid w:val="007C3E66"/>
    <w:rsid w:val="007C4F3A"/>
    <w:rsid w:val="007C564A"/>
    <w:rsid w:val="007C57FB"/>
    <w:rsid w:val="007C61B2"/>
    <w:rsid w:val="007C6449"/>
    <w:rsid w:val="007C6B40"/>
    <w:rsid w:val="007D0519"/>
    <w:rsid w:val="007D0FAC"/>
    <w:rsid w:val="007D11A5"/>
    <w:rsid w:val="007D2303"/>
    <w:rsid w:val="007D27EF"/>
    <w:rsid w:val="007D2F33"/>
    <w:rsid w:val="007D36A6"/>
    <w:rsid w:val="007D3E6B"/>
    <w:rsid w:val="007D455C"/>
    <w:rsid w:val="007D53CB"/>
    <w:rsid w:val="007D581F"/>
    <w:rsid w:val="007D7AAE"/>
    <w:rsid w:val="007E14C3"/>
    <w:rsid w:val="007E1850"/>
    <w:rsid w:val="007E1DC8"/>
    <w:rsid w:val="007E33DC"/>
    <w:rsid w:val="007E3C6D"/>
    <w:rsid w:val="007E66DC"/>
    <w:rsid w:val="007E75B5"/>
    <w:rsid w:val="007E7985"/>
    <w:rsid w:val="007F0072"/>
    <w:rsid w:val="007F0EFF"/>
    <w:rsid w:val="007F124F"/>
    <w:rsid w:val="007F1817"/>
    <w:rsid w:val="007F211D"/>
    <w:rsid w:val="007F364D"/>
    <w:rsid w:val="007F4678"/>
    <w:rsid w:val="007F4A52"/>
    <w:rsid w:val="007F4EA3"/>
    <w:rsid w:val="007F5DAB"/>
    <w:rsid w:val="007F6376"/>
    <w:rsid w:val="007F7BDF"/>
    <w:rsid w:val="00800395"/>
    <w:rsid w:val="00800C5F"/>
    <w:rsid w:val="00801915"/>
    <w:rsid w:val="008019D4"/>
    <w:rsid w:val="0080439B"/>
    <w:rsid w:val="00804F42"/>
    <w:rsid w:val="008052E2"/>
    <w:rsid w:val="00805606"/>
    <w:rsid w:val="008056EE"/>
    <w:rsid w:val="00805816"/>
    <w:rsid w:val="00806966"/>
    <w:rsid w:val="00806F39"/>
    <w:rsid w:val="00806F7D"/>
    <w:rsid w:val="00807687"/>
    <w:rsid w:val="00807F78"/>
    <w:rsid w:val="0081091B"/>
    <w:rsid w:val="0081182D"/>
    <w:rsid w:val="0081202C"/>
    <w:rsid w:val="0081218E"/>
    <w:rsid w:val="00812ADC"/>
    <w:rsid w:val="00813604"/>
    <w:rsid w:val="008144F7"/>
    <w:rsid w:val="008146A2"/>
    <w:rsid w:val="00814C77"/>
    <w:rsid w:val="008157B4"/>
    <w:rsid w:val="00815D40"/>
    <w:rsid w:val="008166F3"/>
    <w:rsid w:val="0081717E"/>
    <w:rsid w:val="00817FC5"/>
    <w:rsid w:val="008226D2"/>
    <w:rsid w:val="00822862"/>
    <w:rsid w:val="00822A59"/>
    <w:rsid w:val="00823385"/>
    <w:rsid w:val="0082475D"/>
    <w:rsid w:val="00824B83"/>
    <w:rsid w:val="00825751"/>
    <w:rsid w:val="0082580F"/>
    <w:rsid w:val="008260F2"/>
    <w:rsid w:val="0082644F"/>
    <w:rsid w:val="00827AD5"/>
    <w:rsid w:val="00827B7B"/>
    <w:rsid w:val="00831D85"/>
    <w:rsid w:val="00831F32"/>
    <w:rsid w:val="00832ED8"/>
    <w:rsid w:val="00833D4B"/>
    <w:rsid w:val="00833DD8"/>
    <w:rsid w:val="00834CE3"/>
    <w:rsid w:val="0083577C"/>
    <w:rsid w:val="00836018"/>
    <w:rsid w:val="0083620B"/>
    <w:rsid w:val="00836DB0"/>
    <w:rsid w:val="008409FC"/>
    <w:rsid w:val="008419E2"/>
    <w:rsid w:val="00842ED1"/>
    <w:rsid w:val="008432E9"/>
    <w:rsid w:val="008438FE"/>
    <w:rsid w:val="00843B8C"/>
    <w:rsid w:val="00844FA5"/>
    <w:rsid w:val="00845661"/>
    <w:rsid w:val="00845AD3"/>
    <w:rsid w:val="0084640E"/>
    <w:rsid w:val="0084793B"/>
    <w:rsid w:val="0084797A"/>
    <w:rsid w:val="00847B1C"/>
    <w:rsid w:val="008503E7"/>
    <w:rsid w:val="00850998"/>
    <w:rsid w:val="00850ABE"/>
    <w:rsid w:val="00850CEB"/>
    <w:rsid w:val="008514CE"/>
    <w:rsid w:val="00851BEF"/>
    <w:rsid w:val="00853BEB"/>
    <w:rsid w:val="00853C7B"/>
    <w:rsid w:val="00853E5D"/>
    <w:rsid w:val="00854336"/>
    <w:rsid w:val="0085518F"/>
    <w:rsid w:val="008552F3"/>
    <w:rsid w:val="008555A3"/>
    <w:rsid w:val="00855AA6"/>
    <w:rsid w:val="00856D2E"/>
    <w:rsid w:val="00856DA3"/>
    <w:rsid w:val="008602CC"/>
    <w:rsid w:val="00860DC4"/>
    <w:rsid w:val="00860E8C"/>
    <w:rsid w:val="00861365"/>
    <w:rsid w:val="00861631"/>
    <w:rsid w:val="008616E3"/>
    <w:rsid w:val="0086215D"/>
    <w:rsid w:val="008625F0"/>
    <w:rsid w:val="00862B75"/>
    <w:rsid w:val="0086476C"/>
    <w:rsid w:val="00865255"/>
    <w:rsid w:val="00865AF6"/>
    <w:rsid w:val="00865F21"/>
    <w:rsid w:val="008670F7"/>
    <w:rsid w:val="0087047A"/>
    <w:rsid w:val="008706A7"/>
    <w:rsid w:val="00870CA9"/>
    <w:rsid w:val="00871725"/>
    <w:rsid w:val="00871E15"/>
    <w:rsid w:val="00871E95"/>
    <w:rsid w:val="00872582"/>
    <w:rsid w:val="00872AE3"/>
    <w:rsid w:val="008735DE"/>
    <w:rsid w:val="008739C0"/>
    <w:rsid w:val="00874ACC"/>
    <w:rsid w:val="008754EA"/>
    <w:rsid w:val="00875605"/>
    <w:rsid w:val="00876601"/>
    <w:rsid w:val="00876B95"/>
    <w:rsid w:val="00877084"/>
    <w:rsid w:val="00880766"/>
    <w:rsid w:val="008818E1"/>
    <w:rsid w:val="0088246E"/>
    <w:rsid w:val="00882672"/>
    <w:rsid w:val="00882766"/>
    <w:rsid w:val="00883856"/>
    <w:rsid w:val="008853E6"/>
    <w:rsid w:val="00886712"/>
    <w:rsid w:val="00887E07"/>
    <w:rsid w:val="00887E92"/>
    <w:rsid w:val="00887FCA"/>
    <w:rsid w:val="00890938"/>
    <w:rsid w:val="008917F1"/>
    <w:rsid w:val="0089242E"/>
    <w:rsid w:val="0089246B"/>
    <w:rsid w:val="00892490"/>
    <w:rsid w:val="00894064"/>
    <w:rsid w:val="0089435D"/>
    <w:rsid w:val="008947C2"/>
    <w:rsid w:val="00895044"/>
    <w:rsid w:val="008956F8"/>
    <w:rsid w:val="00895F03"/>
    <w:rsid w:val="0089677E"/>
    <w:rsid w:val="008A0ACB"/>
    <w:rsid w:val="008A1EAB"/>
    <w:rsid w:val="008A2126"/>
    <w:rsid w:val="008A2689"/>
    <w:rsid w:val="008A34F0"/>
    <w:rsid w:val="008A399C"/>
    <w:rsid w:val="008A4232"/>
    <w:rsid w:val="008A5A79"/>
    <w:rsid w:val="008A6437"/>
    <w:rsid w:val="008B03E3"/>
    <w:rsid w:val="008B0B71"/>
    <w:rsid w:val="008B1114"/>
    <w:rsid w:val="008B2439"/>
    <w:rsid w:val="008B28BE"/>
    <w:rsid w:val="008B2A92"/>
    <w:rsid w:val="008B3A4E"/>
    <w:rsid w:val="008B3C67"/>
    <w:rsid w:val="008B3F78"/>
    <w:rsid w:val="008B52D5"/>
    <w:rsid w:val="008B586F"/>
    <w:rsid w:val="008B606E"/>
    <w:rsid w:val="008B6B5F"/>
    <w:rsid w:val="008B7022"/>
    <w:rsid w:val="008B733F"/>
    <w:rsid w:val="008B7954"/>
    <w:rsid w:val="008B7B6C"/>
    <w:rsid w:val="008C0BA9"/>
    <w:rsid w:val="008C0EB1"/>
    <w:rsid w:val="008C2276"/>
    <w:rsid w:val="008C2DA9"/>
    <w:rsid w:val="008C302A"/>
    <w:rsid w:val="008C302B"/>
    <w:rsid w:val="008C30EB"/>
    <w:rsid w:val="008C3177"/>
    <w:rsid w:val="008C39D8"/>
    <w:rsid w:val="008C4D34"/>
    <w:rsid w:val="008C4E30"/>
    <w:rsid w:val="008C5118"/>
    <w:rsid w:val="008C629B"/>
    <w:rsid w:val="008C7985"/>
    <w:rsid w:val="008C7C90"/>
    <w:rsid w:val="008D1F8C"/>
    <w:rsid w:val="008D3078"/>
    <w:rsid w:val="008D3280"/>
    <w:rsid w:val="008D454F"/>
    <w:rsid w:val="008D53ED"/>
    <w:rsid w:val="008D59B9"/>
    <w:rsid w:val="008D5C16"/>
    <w:rsid w:val="008D5C23"/>
    <w:rsid w:val="008D6563"/>
    <w:rsid w:val="008D6A56"/>
    <w:rsid w:val="008D6C99"/>
    <w:rsid w:val="008D7828"/>
    <w:rsid w:val="008E0FFE"/>
    <w:rsid w:val="008E1CFC"/>
    <w:rsid w:val="008E1F7B"/>
    <w:rsid w:val="008E23DF"/>
    <w:rsid w:val="008E2A64"/>
    <w:rsid w:val="008E33EF"/>
    <w:rsid w:val="008E42FC"/>
    <w:rsid w:val="008E529D"/>
    <w:rsid w:val="008E5895"/>
    <w:rsid w:val="008E58B9"/>
    <w:rsid w:val="008E73E9"/>
    <w:rsid w:val="008E79C3"/>
    <w:rsid w:val="008E7E2F"/>
    <w:rsid w:val="008E7E77"/>
    <w:rsid w:val="008F13CD"/>
    <w:rsid w:val="008F271B"/>
    <w:rsid w:val="008F48FB"/>
    <w:rsid w:val="008F4E6F"/>
    <w:rsid w:val="008F4F19"/>
    <w:rsid w:val="008F734D"/>
    <w:rsid w:val="008F7399"/>
    <w:rsid w:val="008F7C6C"/>
    <w:rsid w:val="0090066E"/>
    <w:rsid w:val="00900762"/>
    <w:rsid w:val="00900CFD"/>
    <w:rsid w:val="00900F9D"/>
    <w:rsid w:val="00901C3D"/>
    <w:rsid w:val="00901FCA"/>
    <w:rsid w:val="00902221"/>
    <w:rsid w:val="00902D0B"/>
    <w:rsid w:val="00903D95"/>
    <w:rsid w:val="009063D8"/>
    <w:rsid w:val="009067B6"/>
    <w:rsid w:val="00906A84"/>
    <w:rsid w:val="00907455"/>
    <w:rsid w:val="00907A85"/>
    <w:rsid w:val="0091278A"/>
    <w:rsid w:val="009133F2"/>
    <w:rsid w:val="00914AA0"/>
    <w:rsid w:val="009167B2"/>
    <w:rsid w:val="0091691F"/>
    <w:rsid w:val="00916A9E"/>
    <w:rsid w:val="00917B3D"/>
    <w:rsid w:val="009215F4"/>
    <w:rsid w:val="00922026"/>
    <w:rsid w:val="00922699"/>
    <w:rsid w:val="0092292D"/>
    <w:rsid w:val="00922F5A"/>
    <w:rsid w:val="009237A3"/>
    <w:rsid w:val="00923AD6"/>
    <w:rsid w:val="00923D8E"/>
    <w:rsid w:val="009240CF"/>
    <w:rsid w:val="009244C2"/>
    <w:rsid w:val="009245FD"/>
    <w:rsid w:val="00925582"/>
    <w:rsid w:val="00926B86"/>
    <w:rsid w:val="00927F20"/>
    <w:rsid w:val="0093045D"/>
    <w:rsid w:val="0093064B"/>
    <w:rsid w:val="00930FEB"/>
    <w:rsid w:val="00931030"/>
    <w:rsid w:val="00931F70"/>
    <w:rsid w:val="00932495"/>
    <w:rsid w:val="009329B8"/>
    <w:rsid w:val="00932A5D"/>
    <w:rsid w:val="009336CD"/>
    <w:rsid w:val="00933A0F"/>
    <w:rsid w:val="009348CD"/>
    <w:rsid w:val="00934E99"/>
    <w:rsid w:val="00934FEA"/>
    <w:rsid w:val="0093549A"/>
    <w:rsid w:val="009354B3"/>
    <w:rsid w:val="009355BE"/>
    <w:rsid w:val="009363A5"/>
    <w:rsid w:val="00936B95"/>
    <w:rsid w:val="00937030"/>
    <w:rsid w:val="009400B9"/>
    <w:rsid w:val="009406A1"/>
    <w:rsid w:val="00940E23"/>
    <w:rsid w:val="00941025"/>
    <w:rsid w:val="00942808"/>
    <w:rsid w:val="009428D8"/>
    <w:rsid w:val="00943040"/>
    <w:rsid w:val="00943CF7"/>
    <w:rsid w:val="00944D49"/>
    <w:rsid w:val="009463FC"/>
    <w:rsid w:val="00946523"/>
    <w:rsid w:val="009468B2"/>
    <w:rsid w:val="00946A56"/>
    <w:rsid w:val="00946FFA"/>
    <w:rsid w:val="0094718E"/>
    <w:rsid w:val="009471CF"/>
    <w:rsid w:val="00950B99"/>
    <w:rsid w:val="009513C9"/>
    <w:rsid w:val="00952DD3"/>
    <w:rsid w:val="00952E58"/>
    <w:rsid w:val="00953466"/>
    <w:rsid w:val="009551AC"/>
    <w:rsid w:val="009557EC"/>
    <w:rsid w:val="00955C21"/>
    <w:rsid w:val="00955FC5"/>
    <w:rsid w:val="00956055"/>
    <w:rsid w:val="00957ECF"/>
    <w:rsid w:val="00960301"/>
    <w:rsid w:val="009603A5"/>
    <w:rsid w:val="00960A4B"/>
    <w:rsid w:val="00961800"/>
    <w:rsid w:val="00962399"/>
    <w:rsid w:val="0096382D"/>
    <w:rsid w:val="0096414D"/>
    <w:rsid w:val="00965A38"/>
    <w:rsid w:val="00965DBF"/>
    <w:rsid w:val="00966A3E"/>
    <w:rsid w:val="009706AD"/>
    <w:rsid w:val="0097131A"/>
    <w:rsid w:val="009726B1"/>
    <w:rsid w:val="00972714"/>
    <w:rsid w:val="00972D4C"/>
    <w:rsid w:val="00972EED"/>
    <w:rsid w:val="0097349C"/>
    <w:rsid w:val="009744B6"/>
    <w:rsid w:val="00974627"/>
    <w:rsid w:val="00975A2D"/>
    <w:rsid w:val="00975C3C"/>
    <w:rsid w:val="009764FF"/>
    <w:rsid w:val="00981DF3"/>
    <w:rsid w:val="00984DE7"/>
    <w:rsid w:val="00986909"/>
    <w:rsid w:val="00987A18"/>
    <w:rsid w:val="00987A36"/>
    <w:rsid w:val="009900B5"/>
    <w:rsid w:val="0099578D"/>
    <w:rsid w:val="00995A6B"/>
    <w:rsid w:val="00996285"/>
    <w:rsid w:val="009964F2"/>
    <w:rsid w:val="00996C20"/>
    <w:rsid w:val="0099788E"/>
    <w:rsid w:val="009A0C80"/>
    <w:rsid w:val="009A18D7"/>
    <w:rsid w:val="009A2F94"/>
    <w:rsid w:val="009A3006"/>
    <w:rsid w:val="009A312E"/>
    <w:rsid w:val="009A3AE7"/>
    <w:rsid w:val="009A4563"/>
    <w:rsid w:val="009A6752"/>
    <w:rsid w:val="009A7397"/>
    <w:rsid w:val="009B09AD"/>
    <w:rsid w:val="009B0B20"/>
    <w:rsid w:val="009B114B"/>
    <w:rsid w:val="009B18A7"/>
    <w:rsid w:val="009B2BDC"/>
    <w:rsid w:val="009B33E6"/>
    <w:rsid w:val="009B3486"/>
    <w:rsid w:val="009B3ED6"/>
    <w:rsid w:val="009B3F9C"/>
    <w:rsid w:val="009B45EE"/>
    <w:rsid w:val="009B56F7"/>
    <w:rsid w:val="009B6184"/>
    <w:rsid w:val="009B7745"/>
    <w:rsid w:val="009B78C9"/>
    <w:rsid w:val="009C0DE3"/>
    <w:rsid w:val="009C1079"/>
    <w:rsid w:val="009C20C9"/>
    <w:rsid w:val="009C40DB"/>
    <w:rsid w:val="009C50C6"/>
    <w:rsid w:val="009C5598"/>
    <w:rsid w:val="009D0170"/>
    <w:rsid w:val="009D234B"/>
    <w:rsid w:val="009D2A0E"/>
    <w:rsid w:val="009D2EF6"/>
    <w:rsid w:val="009D3319"/>
    <w:rsid w:val="009D3962"/>
    <w:rsid w:val="009D3E86"/>
    <w:rsid w:val="009D3FA1"/>
    <w:rsid w:val="009D4955"/>
    <w:rsid w:val="009D57F2"/>
    <w:rsid w:val="009D5AFF"/>
    <w:rsid w:val="009D71F6"/>
    <w:rsid w:val="009D72CB"/>
    <w:rsid w:val="009E01B4"/>
    <w:rsid w:val="009E027A"/>
    <w:rsid w:val="009E0B66"/>
    <w:rsid w:val="009E13AB"/>
    <w:rsid w:val="009E1817"/>
    <w:rsid w:val="009E2CC9"/>
    <w:rsid w:val="009E3446"/>
    <w:rsid w:val="009E48C1"/>
    <w:rsid w:val="009E6408"/>
    <w:rsid w:val="009E6847"/>
    <w:rsid w:val="009E6B43"/>
    <w:rsid w:val="009E6C6D"/>
    <w:rsid w:val="009E7D1F"/>
    <w:rsid w:val="009F0897"/>
    <w:rsid w:val="009F126D"/>
    <w:rsid w:val="009F190B"/>
    <w:rsid w:val="009F2172"/>
    <w:rsid w:val="009F4051"/>
    <w:rsid w:val="009F42DA"/>
    <w:rsid w:val="009F4DA2"/>
    <w:rsid w:val="009F6DBC"/>
    <w:rsid w:val="009F73AD"/>
    <w:rsid w:val="00A025D8"/>
    <w:rsid w:val="00A033C9"/>
    <w:rsid w:val="00A037AE"/>
    <w:rsid w:val="00A03836"/>
    <w:rsid w:val="00A03EA0"/>
    <w:rsid w:val="00A04F14"/>
    <w:rsid w:val="00A05CBA"/>
    <w:rsid w:val="00A05CDC"/>
    <w:rsid w:val="00A05E31"/>
    <w:rsid w:val="00A05E4E"/>
    <w:rsid w:val="00A07295"/>
    <w:rsid w:val="00A10897"/>
    <w:rsid w:val="00A113EB"/>
    <w:rsid w:val="00A1330A"/>
    <w:rsid w:val="00A13B10"/>
    <w:rsid w:val="00A14241"/>
    <w:rsid w:val="00A1433F"/>
    <w:rsid w:val="00A14DBB"/>
    <w:rsid w:val="00A15076"/>
    <w:rsid w:val="00A16377"/>
    <w:rsid w:val="00A16D40"/>
    <w:rsid w:val="00A17CF0"/>
    <w:rsid w:val="00A2159B"/>
    <w:rsid w:val="00A2324D"/>
    <w:rsid w:val="00A236A2"/>
    <w:rsid w:val="00A23C8E"/>
    <w:rsid w:val="00A246F4"/>
    <w:rsid w:val="00A25270"/>
    <w:rsid w:val="00A25CEF"/>
    <w:rsid w:val="00A269FC"/>
    <w:rsid w:val="00A26CD7"/>
    <w:rsid w:val="00A2762B"/>
    <w:rsid w:val="00A2785D"/>
    <w:rsid w:val="00A30E9F"/>
    <w:rsid w:val="00A3176C"/>
    <w:rsid w:val="00A3259E"/>
    <w:rsid w:val="00A329F6"/>
    <w:rsid w:val="00A32A69"/>
    <w:rsid w:val="00A3315C"/>
    <w:rsid w:val="00A331AA"/>
    <w:rsid w:val="00A338D1"/>
    <w:rsid w:val="00A33BEB"/>
    <w:rsid w:val="00A33C37"/>
    <w:rsid w:val="00A33C4F"/>
    <w:rsid w:val="00A34CD1"/>
    <w:rsid w:val="00A34DD0"/>
    <w:rsid w:val="00A35295"/>
    <w:rsid w:val="00A357C2"/>
    <w:rsid w:val="00A35B17"/>
    <w:rsid w:val="00A365BB"/>
    <w:rsid w:val="00A3676A"/>
    <w:rsid w:val="00A36B95"/>
    <w:rsid w:val="00A4076D"/>
    <w:rsid w:val="00A40B16"/>
    <w:rsid w:val="00A40BC1"/>
    <w:rsid w:val="00A42F07"/>
    <w:rsid w:val="00A4315A"/>
    <w:rsid w:val="00A433EB"/>
    <w:rsid w:val="00A4468A"/>
    <w:rsid w:val="00A44776"/>
    <w:rsid w:val="00A44C01"/>
    <w:rsid w:val="00A45EF1"/>
    <w:rsid w:val="00A45F0A"/>
    <w:rsid w:val="00A47007"/>
    <w:rsid w:val="00A478A8"/>
    <w:rsid w:val="00A47CB9"/>
    <w:rsid w:val="00A47E32"/>
    <w:rsid w:val="00A50088"/>
    <w:rsid w:val="00A50114"/>
    <w:rsid w:val="00A5157A"/>
    <w:rsid w:val="00A55C83"/>
    <w:rsid w:val="00A55FBB"/>
    <w:rsid w:val="00A56751"/>
    <w:rsid w:val="00A56D8E"/>
    <w:rsid w:val="00A609CB"/>
    <w:rsid w:val="00A6193F"/>
    <w:rsid w:val="00A619F3"/>
    <w:rsid w:val="00A61F38"/>
    <w:rsid w:val="00A61F41"/>
    <w:rsid w:val="00A62745"/>
    <w:rsid w:val="00A62A55"/>
    <w:rsid w:val="00A62C24"/>
    <w:rsid w:val="00A62C2E"/>
    <w:rsid w:val="00A634CC"/>
    <w:rsid w:val="00A63C69"/>
    <w:rsid w:val="00A64842"/>
    <w:rsid w:val="00A65F35"/>
    <w:rsid w:val="00A66284"/>
    <w:rsid w:val="00A66758"/>
    <w:rsid w:val="00A66A78"/>
    <w:rsid w:val="00A671BF"/>
    <w:rsid w:val="00A707B9"/>
    <w:rsid w:val="00A70E0A"/>
    <w:rsid w:val="00A71244"/>
    <w:rsid w:val="00A71687"/>
    <w:rsid w:val="00A71B35"/>
    <w:rsid w:val="00A71C60"/>
    <w:rsid w:val="00A71C85"/>
    <w:rsid w:val="00A749A1"/>
    <w:rsid w:val="00A74A0D"/>
    <w:rsid w:val="00A759BC"/>
    <w:rsid w:val="00A75D2E"/>
    <w:rsid w:val="00A75DEF"/>
    <w:rsid w:val="00A7605B"/>
    <w:rsid w:val="00A76CEC"/>
    <w:rsid w:val="00A76F1E"/>
    <w:rsid w:val="00A800DE"/>
    <w:rsid w:val="00A80477"/>
    <w:rsid w:val="00A81A5C"/>
    <w:rsid w:val="00A820C6"/>
    <w:rsid w:val="00A90F75"/>
    <w:rsid w:val="00A9100B"/>
    <w:rsid w:val="00A9104D"/>
    <w:rsid w:val="00A910C0"/>
    <w:rsid w:val="00A912F0"/>
    <w:rsid w:val="00A91483"/>
    <w:rsid w:val="00A9364A"/>
    <w:rsid w:val="00A93DD5"/>
    <w:rsid w:val="00A94EC4"/>
    <w:rsid w:val="00A9714B"/>
    <w:rsid w:val="00A97AAC"/>
    <w:rsid w:val="00AA14F0"/>
    <w:rsid w:val="00AA171B"/>
    <w:rsid w:val="00AA1914"/>
    <w:rsid w:val="00AA1924"/>
    <w:rsid w:val="00AA198F"/>
    <w:rsid w:val="00AA1A4E"/>
    <w:rsid w:val="00AA3CCD"/>
    <w:rsid w:val="00AA41A1"/>
    <w:rsid w:val="00AA4ADA"/>
    <w:rsid w:val="00AA5A95"/>
    <w:rsid w:val="00AA6118"/>
    <w:rsid w:val="00AA6CBE"/>
    <w:rsid w:val="00AA77F0"/>
    <w:rsid w:val="00AA7C6F"/>
    <w:rsid w:val="00AB0762"/>
    <w:rsid w:val="00AB0767"/>
    <w:rsid w:val="00AB2529"/>
    <w:rsid w:val="00AB3C07"/>
    <w:rsid w:val="00AB5010"/>
    <w:rsid w:val="00AB5B4E"/>
    <w:rsid w:val="00AB5EF3"/>
    <w:rsid w:val="00AB63EC"/>
    <w:rsid w:val="00AB7274"/>
    <w:rsid w:val="00AC1002"/>
    <w:rsid w:val="00AC2382"/>
    <w:rsid w:val="00AC2650"/>
    <w:rsid w:val="00AC2C75"/>
    <w:rsid w:val="00AC2E6F"/>
    <w:rsid w:val="00AC44B1"/>
    <w:rsid w:val="00AC4640"/>
    <w:rsid w:val="00AC4D64"/>
    <w:rsid w:val="00AC5869"/>
    <w:rsid w:val="00AC590F"/>
    <w:rsid w:val="00AC5CAA"/>
    <w:rsid w:val="00AC6243"/>
    <w:rsid w:val="00AC6801"/>
    <w:rsid w:val="00AC7E5B"/>
    <w:rsid w:val="00AD10D2"/>
    <w:rsid w:val="00AD1549"/>
    <w:rsid w:val="00AD1C25"/>
    <w:rsid w:val="00AD241F"/>
    <w:rsid w:val="00AD2C31"/>
    <w:rsid w:val="00AD3865"/>
    <w:rsid w:val="00AD396E"/>
    <w:rsid w:val="00AD4804"/>
    <w:rsid w:val="00AE005D"/>
    <w:rsid w:val="00AE1256"/>
    <w:rsid w:val="00AE1581"/>
    <w:rsid w:val="00AE15CF"/>
    <w:rsid w:val="00AE1690"/>
    <w:rsid w:val="00AE356F"/>
    <w:rsid w:val="00AE4BF6"/>
    <w:rsid w:val="00AE64EA"/>
    <w:rsid w:val="00AE6F43"/>
    <w:rsid w:val="00AE719C"/>
    <w:rsid w:val="00AE79CE"/>
    <w:rsid w:val="00AE7E76"/>
    <w:rsid w:val="00AF15AF"/>
    <w:rsid w:val="00AF1C19"/>
    <w:rsid w:val="00AF281C"/>
    <w:rsid w:val="00AF290C"/>
    <w:rsid w:val="00AF38DB"/>
    <w:rsid w:val="00AF3A39"/>
    <w:rsid w:val="00AF41C1"/>
    <w:rsid w:val="00AF478C"/>
    <w:rsid w:val="00AF4AE4"/>
    <w:rsid w:val="00AF4EA7"/>
    <w:rsid w:val="00AF56F2"/>
    <w:rsid w:val="00AF6251"/>
    <w:rsid w:val="00AF6864"/>
    <w:rsid w:val="00AF767D"/>
    <w:rsid w:val="00B01BB8"/>
    <w:rsid w:val="00B03BE4"/>
    <w:rsid w:val="00B04AFD"/>
    <w:rsid w:val="00B04D05"/>
    <w:rsid w:val="00B05423"/>
    <w:rsid w:val="00B05FDA"/>
    <w:rsid w:val="00B07631"/>
    <w:rsid w:val="00B07700"/>
    <w:rsid w:val="00B07CDA"/>
    <w:rsid w:val="00B10085"/>
    <w:rsid w:val="00B10D67"/>
    <w:rsid w:val="00B10F3D"/>
    <w:rsid w:val="00B11524"/>
    <w:rsid w:val="00B115B4"/>
    <w:rsid w:val="00B1263A"/>
    <w:rsid w:val="00B136FF"/>
    <w:rsid w:val="00B13C6B"/>
    <w:rsid w:val="00B13F6D"/>
    <w:rsid w:val="00B150B1"/>
    <w:rsid w:val="00B15803"/>
    <w:rsid w:val="00B16495"/>
    <w:rsid w:val="00B16591"/>
    <w:rsid w:val="00B169EC"/>
    <w:rsid w:val="00B17876"/>
    <w:rsid w:val="00B17E5A"/>
    <w:rsid w:val="00B2054C"/>
    <w:rsid w:val="00B20B1D"/>
    <w:rsid w:val="00B20FFD"/>
    <w:rsid w:val="00B22041"/>
    <w:rsid w:val="00B222B9"/>
    <w:rsid w:val="00B224A5"/>
    <w:rsid w:val="00B228AA"/>
    <w:rsid w:val="00B22F33"/>
    <w:rsid w:val="00B231F8"/>
    <w:rsid w:val="00B23A06"/>
    <w:rsid w:val="00B24315"/>
    <w:rsid w:val="00B2628A"/>
    <w:rsid w:val="00B268D7"/>
    <w:rsid w:val="00B270A1"/>
    <w:rsid w:val="00B2778D"/>
    <w:rsid w:val="00B309C0"/>
    <w:rsid w:val="00B337B6"/>
    <w:rsid w:val="00B33857"/>
    <w:rsid w:val="00B34353"/>
    <w:rsid w:val="00B34711"/>
    <w:rsid w:val="00B3487E"/>
    <w:rsid w:val="00B358A8"/>
    <w:rsid w:val="00B35F8B"/>
    <w:rsid w:val="00B36AE9"/>
    <w:rsid w:val="00B36D91"/>
    <w:rsid w:val="00B372AB"/>
    <w:rsid w:val="00B3779A"/>
    <w:rsid w:val="00B37842"/>
    <w:rsid w:val="00B379B1"/>
    <w:rsid w:val="00B37DC8"/>
    <w:rsid w:val="00B4047F"/>
    <w:rsid w:val="00B404B8"/>
    <w:rsid w:val="00B40FD0"/>
    <w:rsid w:val="00B416AE"/>
    <w:rsid w:val="00B42999"/>
    <w:rsid w:val="00B4365B"/>
    <w:rsid w:val="00B43E8C"/>
    <w:rsid w:val="00B44752"/>
    <w:rsid w:val="00B44B0D"/>
    <w:rsid w:val="00B44C9F"/>
    <w:rsid w:val="00B450FB"/>
    <w:rsid w:val="00B46396"/>
    <w:rsid w:val="00B4656C"/>
    <w:rsid w:val="00B46DFE"/>
    <w:rsid w:val="00B46E2B"/>
    <w:rsid w:val="00B47B3F"/>
    <w:rsid w:val="00B47C22"/>
    <w:rsid w:val="00B505BB"/>
    <w:rsid w:val="00B511AD"/>
    <w:rsid w:val="00B5129A"/>
    <w:rsid w:val="00B5139C"/>
    <w:rsid w:val="00B51780"/>
    <w:rsid w:val="00B51FE6"/>
    <w:rsid w:val="00B53CE1"/>
    <w:rsid w:val="00B54330"/>
    <w:rsid w:val="00B556FC"/>
    <w:rsid w:val="00B5571A"/>
    <w:rsid w:val="00B55A79"/>
    <w:rsid w:val="00B55C86"/>
    <w:rsid w:val="00B57242"/>
    <w:rsid w:val="00B6035F"/>
    <w:rsid w:val="00B60C51"/>
    <w:rsid w:val="00B60DCE"/>
    <w:rsid w:val="00B60EB4"/>
    <w:rsid w:val="00B616BD"/>
    <w:rsid w:val="00B617C0"/>
    <w:rsid w:val="00B61965"/>
    <w:rsid w:val="00B61EB3"/>
    <w:rsid w:val="00B624A5"/>
    <w:rsid w:val="00B62704"/>
    <w:rsid w:val="00B63365"/>
    <w:rsid w:val="00B63BB1"/>
    <w:rsid w:val="00B63E5C"/>
    <w:rsid w:val="00B63E7C"/>
    <w:rsid w:val="00B64679"/>
    <w:rsid w:val="00B6494A"/>
    <w:rsid w:val="00B64BD7"/>
    <w:rsid w:val="00B656A6"/>
    <w:rsid w:val="00B6638D"/>
    <w:rsid w:val="00B66BF4"/>
    <w:rsid w:val="00B67305"/>
    <w:rsid w:val="00B674D9"/>
    <w:rsid w:val="00B71694"/>
    <w:rsid w:val="00B716B8"/>
    <w:rsid w:val="00B716C8"/>
    <w:rsid w:val="00B717B3"/>
    <w:rsid w:val="00B735DA"/>
    <w:rsid w:val="00B74632"/>
    <w:rsid w:val="00B74B49"/>
    <w:rsid w:val="00B768C7"/>
    <w:rsid w:val="00B76BEF"/>
    <w:rsid w:val="00B76C57"/>
    <w:rsid w:val="00B76F30"/>
    <w:rsid w:val="00B77885"/>
    <w:rsid w:val="00B77DA2"/>
    <w:rsid w:val="00B802B7"/>
    <w:rsid w:val="00B80E75"/>
    <w:rsid w:val="00B80E95"/>
    <w:rsid w:val="00B823BF"/>
    <w:rsid w:val="00B82ABD"/>
    <w:rsid w:val="00B83C25"/>
    <w:rsid w:val="00B83FC1"/>
    <w:rsid w:val="00B84546"/>
    <w:rsid w:val="00B84DEE"/>
    <w:rsid w:val="00B8675A"/>
    <w:rsid w:val="00B86D1E"/>
    <w:rsid w:val="00B86D33"/>
    <w:rsid w:val="00B87D13"/>
    <w:rsid w:val="00B90803"/>
    <w:rsid w:val="00B90A52"/>
    <w:rsid w:val="00B92F02"/>
    <w:rsid w:val="00B950C1"/>
    <w:rsid w:val="00B951A0"/>
    <w:rsid w:val="00B96552"/>
    <w:rsid w:val="00B9683E"/>
    <w:rsid w:val="00B97289"/>
    <w:rsid w:val="00B97691"/>
    <w:rsid w:val="00BA126F"/>
    <w:rsid w:val="00BA12F7"/>
    <w:rsid w:val="00BA1896"/>
    <w:rsid w:val="00BA1A02"/>
    <w:rsid w:val="00BA1D1A"/>
    <w:rsid w:val="00BA2DBA"/>
    <w:rsid w:val="00BA506E"/>
    <w:rsid w:val="00BA5DCD"/>
    <w:rsid w:val="00BA670A"/>
    <w:rsid w:val="00BA6F06"/>
    <w:rsid w:val="00BB1AA1"/>
    <w:rsid w:val="00BB2713"/>
    <w:rsid w:val="00BB3189"/>
    <w:rsid w:val="00BB3643"/>
    <w:rsid w:val="00BB4E9F"/>
    <w:rsid w:val="00BB5292"/>
    <w:rsid w:val="00BB7A93"/>
    <w:rsid w:val="00BB7F32"/>
    <w:rsid w:val="00BC0A09"/>
    <w:rsid w:val="00BC1512"/>
    <w:rsid w:val="00BC2115"/>
    <w:rsid w:val="00BC2606"/>
    <w:rsid w:val="00BC293F"/>
    <w:rsid w:val="00BC4C98"/>
    <w:rsid w:val="00BC6164"/>
    <w:rsid w:val="00BC6179"/>
    <w:rsid w:val="00BC6CAA"/>
    <w:rsid w:val="00BC6E11"/>
    <w:rsid w:val="00BC771D"/>
    <w:rsid w:val="00BC7962"/>
    <w:rsid w:val="00BC7E85"/>
    <w:rsid w:val="00BD0553"/>
    <w:rsid w:val="00BD30CF"/>
    <w:rsid w:val="00BD39DC"/>
    <w:rsid w:val="00BD420B"/>
    <w:rsid w:val="00BD48EA"/>
    <w:rsid w:val="00BD5144"/>
    <w:rsid w:val="00BD51DE"/>
    <w:rsid w:val="00BD5FFB"/>
    <w:rsid w:val="00BD6483"/>
    <w:rsid w:val="00BD7528"/>
    <w:rsid w:val="00BD7692"/>
    <w:rsid w:val="00BD7B8D"/>
    <w:rsid w:val="00BE1978"/>
    <w:rsid w:val="00BE1AE2"/>
    <w:rsid w:val="00BE1D5A"/>
    <w:rsid w:val="00BE36BC"/>
    <w:rsid w:val="00BE3F66"/>
    <w:rsid w:val="00BE408B"/>
    <w:rsid w:val="00BE453C"/>
    <w:rsid w:val="00BE5369"/>
    <w:rsid w:val="00BF0903"/>
    <w:rsid w:val="00BF17A2"/>
    <w:rsid w:val="00BF19E1"/>
    <w:rsid w:val="00BF1D3F"/>
    <w:rsid w:val="00BF5EC2"/>
    <w:rsid w:val="00BF6627"/>
    <w:rsid w:val="00BF6E62"/>
    <w:rsid w:val="00BF7189"/>
    <w:rsid w:val="00BF75C2"/>
    <w:rsid w:val="00C0061E"/>
    <w:rsid w:val="00C02120"/>
    <w:rsid w:val="00C028CE"/>
    <w:rsid w:val="00C049F5"/>
    <w:rsid w:val="00C05A0C"/>
    <w:rsid w:val="00C05AEA"/>
    <w:rsid w:val="00C05DBE"/>
    <w:rsid w:val="00C05FC7"/>
    <w:rsid w:val="00C060CC"/>
    <w:rsid w:val="00C064E8"/>
    <w:rsid w:val="00C069DF"/>
    <w:rsid w:val="00C06EF0"/>
    <w:rsid w:val="00C07A20"/>
    <w:rsid w:val="00C10440"/>
    <w:rsid w:val="00C11023"/>
    <w:rsid w:val="00C11B5A"/>
    <w:rsid w:val="00C13709"/>
    <w:rsid w:val="00C14A46"/>
    <w:rsid w:val="00C14ABA"/>
    <w:rsid w:val="00C14CBD"/>
    <w:rsid w:val="00C14DB4"/>
    <w:rsid w:val="00C15196"/>
    <w:rsid w:val="00C159ED"/>
    <w:rsid w:val="00C15B2B"/>
    <w:rsid w:val="00C17765"/>
    <w:rsid w:val="00C20341"/>
    <w:rsid w:val="00C205CD"/>
    <w:rsid w:val="00C20D54"/>
    <w:rsid w:val="00C21D60"/>
    <w:rsid w:val="00C21DA6"/>
    <w:rsid w:val="00C221B2"/>
    <w:rsid w:val="00C22BA2"/>
    <w:rsid w:val="00C22FDE"/>
    <w:rsid w:val="00C23D3D"/>
    <w:rsid w:val="00C24703"/>
    <w:rsid w:val="00C249F1"/>
    <w:rsid w:val="00C258CC"/>
    <w:rsid w:val="00C25B36"/>
    <w:rsid w:val="00C264F7"/>
    <w:rsid w:val="00C26599"/>
    <w:rsid w:val="00C26712"/>
    <w:rsid w:val="00C26E6B"/>
    <w:rsid w:val="00C2754A"/>
    <w:rsid w:val="00C276D1"/>
    <w:rsid w:val="00C303DB"/>
    <w:rsid w:val="00C31C29"/>
    <w:rsid w:val="00C31EE7"/>
    <w:rsid w:val="00C34C9A"/>
    <w:rsid w:val="00C359BC"/>
    <w:rsid w:val="00C35B37"/>
    <w:rsid w:val="00C35D66"/>
    <w:rsid w:val="00C361C0"/>
    <w:rsid w:val="00C369B9"/>
    <w:rsid w:val="00C36B02"/>
    <w:rsid w:val="00C36F5A"/>
    <w:rsid w:val="00C373B0"/>
    <w:rsid w:val="00C373E5"/>
    <w:rsid w:val="00C378FF"/>
    <w:rsid w:val="00C37B5B"/>
    <w:rsid w:val="00C4098F"/>
    <w:rsid w:val="00C414FE"/>
    <w:rsid w:val="00C41597"/>
    <w:rsid w:val="00C41771"/>
    <w:rsid w:val="00C41F92"/>
    <w:rsid w:val="00C420C9"/>
    <w:rsid w:val="00C42368"/>
    <w:rsid w:val="00C428DB"/>
    <w:rsid w:val="00C42E3A"/>
    <w:rsid w:val="00C431FF"/>
    <w:rsid w:val="00C43229"/>
    <w:rsid w:val="00C43497"/>
    <w:rsid w:val="00C4349E"/>
    <w:rsid w:val="00C4383C"/>
    <w:rsid w:val="00C43EC2"/>
    <w:rsid w:val="00C445C3"/>
    <w:rsid w:val="00C453C5"/>
    <w:rsid w:val="00C460D7"/>
    <w:rsid w:val="00C46ADD"/>
    <w:rsid w:val="00C47750"/>
    <w:rsid w:val="00C5004D"/>
    <w:rsid w:val="00C502AC"/>
    <w:rsid w:val="00C5056F"/>
    <w:rsid w:val="00C50F63"/>
    <w:rsid w:val="00C5210D"/>
    <w:rsid w:val="00C5216D"/>
    <w:rsid w:val="00C526E5"/>
    <w:rsid w:val="00C528FF"/>
    <w:rsid w:val="00C5293B"/>
    <w:rsid w:val="00C52DBC"/>
    <w:rsid w:val="00C530B1"/>
    <w:rsid w:val="00C538FC"/>
    <w:rsid w:val="00C53CC0"/>
    <w:rsid w:val="00C54607"/>
    <w:rsid w:val="00C54C3E"/>
    <w:rsid w:val="00C54E37"/>
    <w:rsid w:val="00C5539F"/>
    <w:rsid w:val="00C557CE"/>
    <w:rsid w:val="00C61159"/>
    <w:rsid w:val="00C6171C"/>
    <w:rsid w:val="00C61A8D"/>
    <w:rsid w:val="00C620E6"/>
    <w:rsid w:val="00C62A29"/>
    <w:rsid w:val="00C63DA6"/>
    <w:rsid w:val="00C649D9"/>
    <w:rsid w:val="00C64C38"/>
    <w:rsid w:val="00C65093"/>
    <w:rsid w:val="00C65B5D"/>
    <w:rsid w:val="00C66FB8"/>
    <w:rsid w:val="00C705A5"/>
    <w:rsid w:val="00C70D39"/>
    <w:rsid w:val="00C71698"/>
    <w:rsid w:val="00C71F82"/>
    <w:rsid w:val="00C72EF8"/>
    <w:rsid w:val="00C73193"/>
    <w:rsid w:val="00C738FB"/>
    <w:rsid w:val="00C74C13"/>
    <w:rsid w:val="00C74E00"/>
    <w:rsid w:val="00C74F3D"/>
    <w:rsid w:val="00C74FAD"/>
    <w:rsid w:val="00C76279"/>
    <w:rsid w:val="00C80280"/>
    <w:rsid w:val="00C807D9"/>
    <w:rsid w:val="00C8236D"/>
    <w:rsid w:val="00C82639"/>
    <w:rsid w:val="00C82872"/>
    <w:rsid w:val="00C83D76"/>
    <w:rsid w:val="00C84C7D"/>
    <w:rsid w:val="00C84D25"/>
    <w:rsid w:val="00C84F51"/>
    <w:rsid w:val="00C84FE3"/>
    <w:rsid w:val="00C85B6E"/>
    <w:rsid w:val="00C85BB3"/>
    <w:rsid w:val="00C86B2C"/>
    <w:rsid w:val="00C86E80"/>
    <w:rsid w:val="00C86E82"/>
    <w:rsid w:val="00C87C73"/>
    <w:rsid w:val="00C9243E"/>
    <w:rsid w:val="00C9379D"/>
    <w:rsid w:val="00C9409D"/>
    <w:rsid w:val="00C941C8"/>
    <w:rsid w:val="00C94543"/>
    <w:rsid w:val="00C94858"/>
    <w:rsid w:val="00C94DBD"/>
    <w:rsid w:val="00C95948"/>
    <w:rsid w:val="00C9665D"/>
    <w:rsid w:val="00C96828"/>
    <w:rsid w:val="00C96913"/>
    <w:rsid w:val="00C974CC"/>
    <w:rsid w:val="00C97701"/>
    <w:rsid w:val="00C97D35"/>
    <w:rsid w:val="00CA0884"/>
    <w:rsid w:val="00CA0C66"/>
    <w:rsid w:val="00CA16DD"/>
    <w:rsid w:val="00CA25A2"/>
    <w:rsid w:val="00CA278B"/>
    <w:rsid w:val="00CA3210"/>
    <w:rsid w:val="00CA4BE6"/>
    <w:rsid w:val="00CA5B91"/>
    <w:rsid w:val="00CA5BD7"/>
    <w:rsid w:val="00CA6D98"/>
    <w:rsid w:val="00CA79DF"/>
    <w:rsid w:val="00CA7E8F"/>
    <w:rsid w:val="00CB103E"/>
    <w:rsid w:val="00CB2AC1"/>
    <w:rsid w:val="00CB2D0E"/>
    <w:rsid w:val="00CB373D"/>
    <w:rsid w:val="00CB3FAC"/>
    <w:rsid w:val="00CB4044"/>
    <w:rsid w:val="00CB443B"/>
    <w:rsid w:val="00CB6041"/>
    <w:rsid w:val="00CB68B8"/>
    <w:rsid w:val="00CB6C21"/>
    <w:rsid w:val="00CB70BB"/>
    <w:rsid w:val="00CB7125"/>
    <w:rsid w:val="00CB7913"/>
    <w:rsid w:val="00CB7A55"/>
    <w:rsid w:val="00CC0931"/>
    <w:rsid w:val="00CC1020"/>
    <w:rsid w:val="00CC1580"/>
    <w:rsid w:val="00CC27E2"/>
    <w:rsid w:val="00CC3A8C"/>
    <w:rsid w:val="00CC40C9"/>
    <w:rsid w:val="00CC4909"/>
    <w:rsid w:val="00CC5356"/>
    <w:rsid w:val="00CC65B1"/>
    <w:rsid w:val="00CC714D"/>
    <w:rsid w:val="00CC74C1"/>
    <w:rsid w:val="00CC7643"/>
    <w:rsid w:val="00CC7ADC"/>
    <w:rsid w:val="00CC7BF4"/>
    <w:rsid w:val="00CD01DB"/>
    <w:rsid w:val="00CD12C1"/>
    <w:rsid w:val="00CD23DF"/>
    <w:rsid w:val="00CD2729"/>
    <w:rsid w:val="00CD2A16"/>
    <w:rsid w:val="00CD3191"/>
    <w:rsid w:val="00CD3E87"/>
    <w:rsid w:val="00CD4E77"/>
    <w:rsid w:val="00CD59AD"/>
    <w:rsid w:val="00CD76DF"/>
    <w:rsid w:val="00CD79E1"/>
    <w:rsid w:val="00CD7C4C"/>
    <w:rsid w:val="00CE086C"/>
    <w:rsid w:val="00CE0CE3"/>
    <w:rsid w:val="00CE1821"/>
    <w:rsid w:val="00CE1B56"/>
    <w:rsid w:val="00CE2D84"/>
    <w:rsid w:val="00CE3026"/>
    <w:rsid w:val="00CE38AC"/>
    <w:rsid w:val="00CE44A3"/>
    <w:rsid w:val="00CE4D6F"/>
    <w:rsid w:val="00CE6106"/>
    <w:rsid w:val="00CE6C74"/>
    <w:rsid w:val="00CE6FED"/>
    <w:rsid w:val="00CE7CC7"/>
    <w:rsid w:val="00CE7FF1"/>
    <w:rsid w:val="00CF0A63"/>
    <w:rsid w:val="00CF257A"/>
    <w:rsid w:val="00CF29F2"/>
    <w:rsid w:val="00CF3C85"/>
    <w:rsid w:val="00CF4A7A"/>
    <w:rsid w:val="00CF4E7D"/>
    <w:rsid w:val="00CF55BC"/>
    <w:rsid w:val="00CF6580"/>
    <w:rsid w:val="00CF76C0"/>
    <w:rsid w:val="00CF7A31"/>
    <w:rsid w:val="00D00328"/>
    <w:rsid w:val="00D004A0"/>
    <w:rsid w:val="00D0165E"/>
    <w:rsid w:val="00D01CCD"/>
    <w:rsid w:val="00D02CDC"/>
    <w:rsid w:val="00D047AD"/>
    <w:rsid w:val="00D04C15"/>
    <w:rsid w:val="00D0509C"/>
    <w:rsid w:val="00D05199"/>
    <w:rsid w:val="00D05847"/>
    <w:rsid w:val="00D07A85"/>
    <w:rsid w:val="00D10572"/>
    <w:rsid w:val="00D10987"/>
    <w:rsid w:val="00D10BF8"/>
    <w:rsid w:val="00D10F49"/>
    <w:rsid w:val="00D11996"/>
    <w:rsid w:val="00D1224B"/>
    <w:rsid w:val="00D12BD6"/>
    <w:rsid w:val="00D13D46"/>
    <w:rsid w:val="00D13F89"/>
    <w:rsid w:val="00D16874"/>
    <w:rsid w:val="00D204E9"/>
    <w:rsid w:val="00D20881"/>
    <w:rsid w:val="00D20D70"/>
    <w:rsid w:val="00D20D9A"/>
    <w:rsid w:val="00D210FB"/>
    <w:rsid w:val="00D21B1B"/>
    <w:rsid w:val="00D2239D"/>
    <w:rsid w:val="00D224D1"/>
    <w:rsid w:val="00D22A45"/>
    <w:rsid w:val="00D22C99"/>
    <w:rsid w:val="00D26216"/>
    <w:rsid w:val="00D26F25"/>
    <w:rsid w:val="00D275E1"/>
    <w:rsid w:val="00D304B3"/>
    <w:rsid w:val="00D30C26"/>
    <w:rsid w:val="00D30F7A"/>
    <w:rsid w:val="00D32176"/>
    <w:rsid w:val="00D328D0"/>
    <w:rsid w:val="00D32D07"/>
    <w:rsid w:val="00D3431C"/>
    <w:rsid w:val="00D34BAF"/>
    <w:rsid w:val="00D34DC1"/>
    <w:rsid w:val="00D35A24"/>
    <w:rsid w:val="00D35C5C"/>
    <w:rsid w:val="00D36933"/>
    <w:rsid w:val="00D36F76"/>
    <w:rsid w:val="00D37776"/>
    <w:rsid w:val="00D402F4"/>
    <w:rsid w:val="00D40C2A"/>
    <w:rsid w:val="00D40D91"/>
    <w:rsid w:val="00D41326"/>
    <w:rsid w:val="00D41855"/>
    <w:rsid w:val="00D41AC1"/>
    <w:rsid w:val="00D44B1C"/>
    <w:rsid w:val="00D4605F"/>
    <w:rsid w:val="00D467B2"/>
    <w:rsid w:val="00D46EAE"/>
    <w:rsid w:val="00D472B4"/>
    <w:rsid w:val="00D47AB6"/>
    <w:rsid w:val="00D47E2E"/>
    <w:rsid w:val="00D52474"/>
    <w:rsid w:val="00D52C79"/>
    <w:rsid w:val="00D53F5D"/>
    <w:rsid w:val="00D54BA5"/>
    <w:rsid w:val="00D55111"/>
    <w:rsid w:val="00D55CEB"/>
    <w:rsid w:val="00D56BA3"/>
    <w:rsid w:val="00D573DF"/>
    <w:rsid w:val="00D57988"/>
    <w:rsid w:val="00D579DA"/>
    <w:rsid w:val="00D57E99"/>
    <w:rsid w:val="00D57F73"/>
    <w:rsid w:val="00D60D31"/>
    <w:rsid w:val="00D61A2F"/>
    <w:rsid w:val="00D63852"/>
    <w:rsid w:val="00D642A8"/>
    <w:rsid w:val="00D64A8D"/>
    <w:rsid w:val="00D64D7F"/>
    <w:rsid w:val="00D6543F"/>
    <w:rsid w:val="00D65979"/>
    <w:rsid w:val="00D65DFF"/>
    <w:rsid w:val="00D66450"/>
    <w:rsid w:val="00D70D0A"/>
    <w:rsid w:val="00D7335A"/>
    <w:rsid w:val="00D73D40"/>
    <w:rsid w:val="00D7482E"/>
    <w:rsid w:val="00D74D55"/>
    <w:rsid w:val="00D75559"/>
    <w:rsid w:val="00D76389"/>
    <w:rsid w:val="00D7647E"/>
    <w:rsid w:val="00D766C6"/>
    <w:rsid w:val="00D76AA8"/>
    <w:rsid w:val="00D76B63"/>
    <w:rsid w:val="00D76DAC"/>
    <w:rsid w:val="00D77403"/>
    <w:rsid w:val="00D77E74"/>
    <w:rsid w:val="00D80DCA"/>
    <w:rsid w:val="00D812AB"/>
    <w:rsid w:val="00D82750"/>
    <w:rsid w:val="00D83175"/>
    <w:rsid w:val="00D83323"/>
    <w:rsid w:val="00D85AD2"/>
    <w:rsid w:val="00D8637B"/>
    <w:rsid w:val="00D86D89"/>
    <w:rsid w:val="00D86EF1"/>
    <w:rsid w:val="00D86F76"/>
    <w:rsid w:val="00D872A8"/>
    <w:rsid w:val="00D879F8"/>
    <w:rsid w:val="00D87D5D"/>
    <w:rsid w:val="00D904FE"/>
    <w:rsid w:val="00D90F15"/>
    <w:rsid w:val="00D92A00"/>
    <w:rsid w:val="00D93F18"/>
    <w:rsid w:val="00D948D0"/>
    <w:rsid w:val="00D953DB"/>
    <w:rsid w:val="00D95504"/>
    <w:rsid w:val="00D959FF"/>
    <w:rsid w:val="00D95A80"/>
    <w:rsid w:val="00D961A9"/>
    <w:rsid w:val="00D962AB"/>
    <w:rsid w:val="00D969B4"/>
    <w:rsid w:val="00D96A23"/>
    <w:rsid w:val="00D972D4"/>
    <w:rsid w:val="00DA0799"/>
    <w:rsid w:val="00DA14A2"/>
    <w:rsid w:val="00DA1698"/>
    <w:rsid w:val="00DA1820"/>
    <w:rsid w:val="00DA184C"/>
    <w:rsid w:val="00DA2182"/>
    <w:rsid w:val="00DA2564"/>
    <w:rsid w:val="00DA2918"/>
    <w:rsid w:val="00DA3E5D"/>
    <w:rsid w:val="00DA3EEE"/>
    <w:rsid w:val="00DA46A7"/>
    <w:rsid w:val="00DA5723"/>
    <w:rsid w:val="00DA6109"/>
    <w:rsid w:val="00DA7E12"/>
    <w:rsid w:val="00DB058C"/>
    <w:rsid w:val="00DB1045"/>
    <w:rsid w:val="00DB128B"/>
    <w:rsid w:val="00DB2423"/>
    <w:rsid w:val="00DB2577"/>
    <w:rsid w:val="00DB449B"/>
    <w:rsid w:val="00DB4A4F"/>
    <w:rsid w:val="00DB6014"/>
    <w:rsid w:val="00DB6B66"/>
    <w:rsid w:val="00DB6B7B"/>
    <w:rsid w:val="00DB6E20"/>
    <w:rsid w:val="00DB706D"/>
    <w:rsid w:val="00DB7B56"/>
    <w:rsid w:val="00DC07D0"/>
    <w:rsid w:val="00DC0B23"/>
    <w:rsid w:val="00DC1381"/>
    <w:rsid w:val="00DC2C9F"/>
    <w:rsid w:val="00DC5131"/>
    <w:rsid w:val="00DC7CD0"/>
    <w:rsid w:val="00DC7E8B"/>
    <w:rsid w:val="00DD13E4"/>
    <w:rsid w:val="00DD1DE4"/>
    <w:rsid w:val="00DD20BD"/>
    <w:rsid w:val="00DD2F91"/>
    <w:rsid w:val="00DD65B8"/>
    <w:rsid w:val="00DD7CCB"/>
    <w:rsid w:val="00DE010D"/>
    <w:rsid w:val="00DE053D"/>
    <w:rsid w:val="00DE081E"/>
    <w:rsid w:val="00DE0F76"/>
    <w:rsid w:val="00DE29C5"/>
    <w:rsid w:val="00DE3574"/>
    <w:rsid w:val="00DE4893"/>
    <w:rsid w:val="00DE4FBD"/>
    <w:rsid w:val="00DE5602"/>
    <w:rsid w:val="00DE5C98"/>
    <w:rsid w:val="00DE65C1"/>
    <w:rsid w:val="00DF019F"/>
    <w:rsid w:val="00DF0305"/>
    <w:rsid w:val="00DF0DC4"/>
    <w:rsid w:val="00DF0F57"/>
    <w:rsid w:val="00DF1A9D"/>
    <w:rsid w:val="00DF237B"/>
    <w:rsid w:val="00DF23ED"/>
    <w:rsid w:val="00DF27DC"/>
    <w:rsid w:val="00DF2B3B"/>
    <w:rsid w:val="00DF3193"/>
    <w:rsid w:val="00DF3BD1"/>
    <w:rsid w:val="00DF459A"/>
    <w:rsid w:val="00DF5485"/>
    <w:rsid w:val="00DF5E2C"/>
    <w:rsid w:val="00DF6E8D"/>
    <w:rsid w:val="00DF74EC"/>
    <w:rsid w:val="00E00996"/>
    <w:rsid w:val="00E01107"/>
    <w:rsid w:val="00E01AD1"/>
    <w:rsid w:val="00E01CEF"/>
    <w:rsid w:val="00E02398"/>
    <w:rsid w:val="00E02977"/>
    <w:rsid w:val="00E029FA"/>
    <w:rsid w:val="00E02DB6"/>
    <w:rsid w:val="00E02F6F"/>
    <w:rsid w:val="00E03047"/>
    <w:rsid w:val="00E03275"/>
    <w:rsid w:val="00E033BD"/>
    <w:rsid w:val="00E038F7"/>
    <w:rsid w:val="00E03F32"/>
    <w:rsid w:val="00E0473E"/>
    <w:rsid w:val="00E04889"/>
    <w:rsid w:val="00E05394"/>
    <w:rsid w:val="00E05B57"/>
    <w:rsid w:val="00E07017"/>
    <w:rsid w:val="00E076D8"/>
    <w:rsid w:val="00E10922"/>
    <w:rsid w:val="00E10E7E"/>
    <w:rsid w:val="00E10F0D"/>
    <w:rsid w:val="00E11314"/>
    <w:rsid w:val="00E1141A"/>
    <w:rsid w:val="00E11B4F"/>
    <w:rsid w:val="00E12949"/>
    <w:rsid w:val="00E12E6A"/>
    <w:rsid w:val="00E12ED6"/>
    <w:rsid w:val="00E14B17"/>
    <w:rsid w:val="00E153F7"/>
    <w:rsid w:val="00E156CE"/>
    <w:rsid w:val="00E17E11"/>
    <w:rsid w:val="00E210D7"/>
    <w:rsid w:val="00E21CB3"/>
    <w:rsid w:val="00E223C3"/>
    <w:rsid w:val="00E2448C"/>
    <w:rsid w:val="00E24888"/>
    <w:rsid w:val="00E2494E"/>
    <w:rsid w:val="00E24DEA"/>
    <w:rsid w:val="00E26681"/>
    <w:rsid w:val="00E2696F"/>
    <w:rsid w:val="00E30BF7"/>
    <w:rsid w:val="00E315F7"/>
    <w:rsid w:val="00E31876"/>
    <w:rsid w:val="00E31E53"/>
    <w:rsid w:val="00E33652"/>
    <w:rsid w:val="00E34365"/>
    <w:rsid w:val="00E34721"/>
    <w:rsid w:val="00E35EED"/>
    <w:rsid w:val="00E36940"/>
    <w:rsid w:val="00E36AEF"/>
    <w:rsid w:val="00E36D2C"/>
    <w:rsid w:val="00E36D9E"/>
    <w:rsid w:val="00E40450"/>
    <w:rsid w:val="00E4099D"/>
    <w:rsid w:val="00E4143E"/>
    <w:rsid w:val="00E4194B"/>
    <w:rsid w:val="00E41C83"/>
    <w:rsid w:val="00E4220F"/>
    <w:rsid w:val="00E439F9"/>
    <w:rsid w:val="00E43A6F"/>
    <w:rsid w:val="00E4439B"/>
    <w:rsid w:val="00E443D7"/>
    <w:rsid w:val="00E44A74"/>
    <w:rsid w:val="00E4555F"/>
    <w:rsid w:val="00E46AD6"/>
    <w:rsid w:val="00E479C5"/>
    <w:rsid w:val="00E501FA"/>
    <w:rsid w:val="00E502C4"/>
    <w:rsid w:val="00E50A72"/>
    <w:rsid w:val="00E512A5"/>
    <w:rsid w:val="00E5189C"/>
    <w:rsid w:val="00E52800"/>
    <w:rsid w:val="00E532D0"/>
    <w:rsid w:val="00E534E4"/>
    <w:rsid w:val="00E53844"/>
    <w:rsid w:val="00E542F9"/>
    <w:rsid w:val="00E546BC"/>
    <w:rsid w:val="00E55648"/>
    <w:rsid w:val="00E55E28"/>
    <w:rsid w:val="00E56251"/>
    <w:rsid w:val="00E60665"/>
    <w:rsid w:val="00E617FA"/>
    <w:rsid w:val="00E61ADF"/>
    <w:rsid w:val="00E61D56"/>
    <w:rsid w:val="00E6236F"/>
    <w:rsid w:val="00E6271B"/>
    <w:rsid w:val="00E62C9C"/>
    <w:rsid w:val="00E63736"/>
    <w:rsid w:val="00E638AA"/>
    <w:rsid w:val="00E64829"/>
    <w:rsid w:val="00E64A47"/>
    <w:rsid w:val="00E65107"/>
    <w:rsid w:val="00E65619"/>
    <w:rsid w:val="00E6605C"/>
    <w:rsid w:val="00E6652F"/>
    <w:rsid w:val="00E66F3F"/>
    <w:rsid w:val="00E66FFE"/>
    <w:rsid w:val="00E67CD8"/>
    <w:rsid w:val="00E67DFE"/>
    <w:rsid w:val="00E67E68"/>
    <w:rsid w:val="00E70BFB"/>
    <w:rsid w:val="00E715F6"/>
    <w:rsid w:val="00E71A74"/>
    <w:rsid w:val="00E71A9A"/>
    <w:rsid w:val="00E720E8"/>
    <w:rsid w:val="00E7297C"/>
    <w:rsid w:val="00E72C76"/>
    <w:rsid w:val="00E7459C"/>
    <w:rsid w:val="00E74B48"/>
    <w:rsid w:val="00E74CB5"/>
    <w:rsid w:val="00E7586F"/>
    <w:rsid w:val="00E75C54"/>
    <w:rsid w:val="00E7636A"/>
    <w:rsid w:val="00E764F1"/>
    <w:rsid w:val="00E7723A"/>
    <w:rsid w:val="00E77356"/>
    <w:rsid w:val="00E7777A"/>
    <w:rsid w:val="00E777CB"/>
    <w:rsid w:val="00E77B03"/>
    <w:rsid w:val="00E823F0"/>
    <w:rsid w:val="00E8252E"/>
    <w:rsid w:val="00E825B0"/>
    <w:rsid w:val="00E828FE"/>
    <w:rsid w:val="00E82DD2"/>
    <w:rsid w:val="00E83721"/>
    <w:rsid w:val="00E83ABB"/>
    <w:rsid w:val="00E841FF"/>
    <w:rsid w:val="00E85457"/>
    <w:rsid w:val="00E85855"/>
    <w:rsid w:val="00E858FB"/>
    <w:rsid w:val="00E86FD4"/>
    <w:rsid w:val="00E870D5"/>
    <w:rsid w:val="00E9027B"/>
    <w:rsid w:val="00E90F60"/>
    <w:rsid w:val="00E91786"/>
    <w:rsid w:val="00E91B2F"/>
    <w:rsid w:val="00E93068"/>
    <w:rsid w:val="00E9345A"/>
    <w:rsid w:val="00E9391F"/>
    <w:rsid w:val="00E952EE"/>
    <w:rsid w:val="00E95424"/>
    <w:rsid w:val="00E95D26"/>
    <w:rsid w:val="00E97371"/>
    <w:rsid w:val="00E975AD"/>
    <w:rsid w:val="00E9768F"/>
    <w:rsid w:val="00E97706"/>
    <w:rsid w:val="00EA0C51"/>
    <w:rsid w:val="00EA0E6B"/>
    <w:rsid w:val="00EA149C"/>
    <w:rsid w:val="00EA20B4"/>
    <w:rsid w:val="00EA517B"/>
    <w:rsid w:val="00EA5338"/>
    <w:rsid w:val="00EA5F73"/>
    <w:rsid w:val="00EA6B53"/>
    <w:rsid w:val="00EA72CB"/>
    <w:rsid w:val="00EA7CE2"/>
    <w:rsid w:val="00EB0277"/>
    <w:rsid w:val="00EB0293"/>
    <w:rsid w:val="00EB0919"/>
    <w:rsid w:val="00EB0F9C"/>
    <w:rsid w:val="00EB1C86"/>
    <w:rsid w:val="00EB21F0"/>
    <w:rsid w:val="00EB2443"/>
    <w:rsid w:val="00EB3162"/>
    <w:rsid w:val="00EB3C82"/>
    <w:rsid w:val="00EB3F4A"/>
    <w:rsid w:val="00EB470D"/>
    <w:rsid w:val="00EB527E"/>
    <w:rsid w:val="00EB5B4F"/>
    <w:rsid w:val="00EB6A99"/>
    <w:rsid w:val="00EB6CDC"/>
    <w:rsid w:val="00EB7F6A"/>
    <w:rsid w:val="00EC0456"/>
    <w:rsid w:val="00EC0E26"/>
    <w:rsid w:val="00EC15D5"/>
    <w:rsid w:val="00EC1702"/>
    <w:rsid w:val="00EC1D6D"/>
    <w:rsid w:val="00EC2359"/>
    <w:rsid w:val="00EC2376"/>
    <w:rsid w:val="00EC2626"/>
    <w:rsid w:val="00EC4549"/>
    <w:rsid w:val="00EC467B"/>
    <w:rsid w:val="00EC4D1C"/>
    <w:rsid w:val="00EC4EDF"/>
    <w:rsid w:val="00EC50E8"/>
    <w:rsid w:val="00EC7974"/>
    <w:rsid w:val="00ED0B16"/>
    <w:rsid w:val="00ED0F2A"/>
    <w:rsid w:val="00ED174D"/>
    <w:rsid w:val="00ED22F2"/>
    <w:rsid w:val="00ED2ED4"/>
    <w:rsid w:val="00ED3AF8"/>
    <w:rsid w:val="00ED3E15"/>
    <w:rsid w:val="00ED4410"/>
    <w:rsid w:val="00ED4782"/>
    <w:rsid w:val="00ED5062"/>
    <w:rsid w:val="00ED5944"/>
    <w:rsid w:val="00ED6D02"/>
    <w:rsid w:val="00ED7204"/>
    <w:rsid w:val="00ED72A6"/>
    <w:rsid w:val="00EE0BA8"/>
    <w:rsid w:val="00EE0CE7"/>
    <w:rsid w:val="00EE1E8D"/>
    <w:rsid w:val="00EE20B1"/>
    <w:rsid w:val="00EE36B4"/>
    <w:rsid w:val="00EE436E"/>
    <w:rsid w:val="00EE4B01"/>
    <w:rsid w:val="00EE4E01"/>
    <w:rsid w:val="00EE65FE"/>
    <w:rsid w:val="00EE671E"/>
    <w:rsid w:val="00EE7542"/>
    <w:rsid w:val="00EF0A7E"/>
    <w:rsid w:val="00EF0D33"/>
    <w:rsid w:val="00EF1256"/>
    <w:rsid w:val="00EF167D"/>
    <w:rsid w:val="00EF1AAC"/>
    <w:rsid w:val="00EF24CC"/>
    <w:rsid w:val="00EF2B1D"/>
    <w:rsid w:val="00EF373D"/>
    <w:rsid w:val="00EF3FF3"/>
    <w:rsid w:val="00EF4557"/>
    <w:rsid w:val="00EF4858"/>
    <w:rsid w:val="00EF4C72"/>
    <w:rsid w:val="00EF5AA2"/>
    <w:rsid w:val="00EF6CF0"/>
    <w:rsid w:val="00EF72DE"/>
    <w:rsid w:val="00EF7B26"/>
    <w:rsid w:val="00F00E93"/>
    <w:rsid w:val="00F01145"/>
    <w:rsid w:val="00F026C2"/>
    <w:rsid w:val="00F0310C"/>
    <w:rsid w:val="00F03A5A"/>
    <w:rsid w:val="00F04658"/>
    <w:rsid w:val="00F047FC"/>
    <w:rsid w:val="00F04EE6"/>
    <w:rsid w:val="00F059EA"/>
    <w:rsid w:val="00F05BC2"/>
    <w:rsid w:val="00F05DB2"/>
    <w:rsid w:val="00F05EF5"/>
    <w:rsid w:val="00F0627F"/>
    <w:rsid w:val="00F065C9"/>
    <w:rsid w:val="00F06737"/>
    <w:rsid w:val="00F07C0B"/>
    <w:rsid w:val="00F102D3"/>
    <w:rsid w:val="00F10941"/>
    <w:rsid w:val="00F11A63"/>
    <w:rsid w:val="00F11DBF"/>
    <w:rsid w:val="00F12DBE"/>
    <w:rsid w:val="00F12DE3"/>
    <w:rsid w:val="00F13BB3"/>
    <w:rsid w:val="00F15994"/>
    <w:rsid w:val="00F15A4F"/>
    <w:rsid w:val="00F16A96"/>
    <w:rsid w:val="00F16D19"/>
    <w:rsid w:val="00F176B1"/>
    <w:rsid w:val="00F20097"/>
    <w:rsid w:val="00F20CB8"/>
    <w:rsid w:val="00F21E28"/>
    <w:rsid w:val="00F2207E"/>
    <w:rsid w:val="00F2236B"/>
    <w:rsid w:val="00F23031"/>
    <w:rsid w:val="00F2343F"/>
    <w:rsid w:val="00F2447E"/>
    <w:rsid w:val="00F245B4"/>
    <w:rsid w:val="00F2478E"/>
    <w:rsid w:val="00F2621E"/>
    <w:rsid w:val="00F26ECC"/>
    <w:rsid w:val="00F273C8"/>
    <w:rsid w:val="00F300D4"/>
    <w:rsid w:val="00F317E9"/>
    <w:rsid w:val="00F3184C"/>
    <w:rsid w:val="00F32D83"/>
    <w:rsid w:val="00F33103"/>
    <w:rsid w:val="00F33B5B"/>
    <w:rsid w:val="00F3424A"/>
    <w:rsid w:val="00F34E45"/>
    <w:rsid w:val="00F35169"/>
    <w:rsid w:val="00F36E4F"/>
    <w:rsid w:val="00F41009"/>
    <w:rsid w:val="00F419D6"/>
    <w:rsid w:val="00F41B67"/>
    <w:rsid w:val="00F41C98"/>
    <w:rsid w:val="00F41E0C"/>
    <w:rsid w:val="00F4288E"/>
    <w:rsid w:val="00F4308E"/>
    <w:rsid w:val="00F4325F"/>
    <w:rsid w:val="00F43A91"/>
    <w:rsid w:val="00F44907"/>
    <w:rsid w:val="00F44E69"/>
    <w:rsid w:val="00F4584E"/>
    <w:rsid w:val="00F45B0F"/>
    <w:rsid w:val="00F4626D"/>
    <w:rsid w:val="00F464CB"/>
    <w:rsid w:val="00F47CFE"/>
    <w:rsid w:val="00F5030D"/>
    <w:rsid w:val="00F52147"/>
    <w:rsid w:val="00F521C2"/>
    <w:rsid w:val="00F522CE"/>
    <w:rsid w:val="00F52A5F"/>
    <w:rsid w:val="00F5348E"/>
    <w:rsid w:val="00F5392C"/>
    <w:rsid w:val="00F53F63"/>
    <w:rsid w:val="00F54069"/>
    <w:rsid w:val="00F54B1E"/>
    <w:rsid w:val="00F54E95"/>
    <w:rsid w:val="00F55E86"/>
    <w:rsid w:val="00F55FA9"/>
    <w:rsid w:val="00F56483"/>
    <w:rsid w:val="00F56B4C"/>
    <w:rsid w:val="00F579CE"/>
    <w:rsid w:val="00F6103E"/>
    <w:rsid w:val="00F618AC"/>
    <w:rsid w:val="00F61FC2"/>
    <w:rsid w:val="00F6224D"/>
    <w:rsid w:val="00F629E6"/>
    <w:rsid w:val="00F63064"/>
    <w:rsid w:val="00F63240"/>
    <w:rsid w:val="00F63AD1"/>
    <w:rsid w:val="00F64D9D"/>
    <w:rsid w:val="00F6517E"/>
    <w:rsid w:val="00F6539E"/>
    <w:rsid w:val="00F65DE6"/>
    <w:rsid w:val="00F65E77"/>
    <w:rsid w:val="00F661E8"/>
    <w:rsid w:val="00F66B9F"/>
    <w:rsid w:val="00F66BE4"/>
    <w:rsid w:val="00F66CCC"/>
    <w:rsid w:val="00F66DB3"/>
    <w:rsid w:val="00F67194"/>
    <w:rsid w:val="00F67EEB"/>
    <w:rsid w:val="00F72915"/>
    <w:rsid w:val="00F7318A"/>
    <w:rsid w:val="00F76FD8"/>
    <w:rsid w:val="00F77A81"/>
    <w:rsid w:val="00F81F49"/>
    <w:rsid w:val="00F82632"/>
    <w:rsid w:val="00F830BC"/>
    <w:rsid w:val="00F84070"/>
    <w:rsid w:val="00F8452E"/>
    <w:rsid w:val="00F848CC"/>
    <w:rsid w:val="00F84C89"/>
    <w:rsid w:val="00F84CF2"/>
    <w:rsid w:val="00F8625D"/>
    <w:rsid w:val="00F8638F"/>
    <w:rsid w:val="00F86C70"/>
    <w:rsid w:val="00F87F9E"/>
    <w:rsid w:val="00F90FD8"/>
    <w:rsid w:val="00F9177E"/>
    <w:rsid w:val="00F91E27"/>
    <w:rsid w:val="00F92692"/>
    <w:rsid w:val="00F9278E"/>
    <w:rsid w:val="00F92871"/>
    <w:rsid w:val="00F93AAC"/>
    <w:rsid w:val="00F94050"/>
    <w:rsid w:val="00F949EB"/>
    <w:rsid w:val="00F94EEC"/>
    <w:rsid w:val="00F95154"/>
    <w:rsid w:val="00F961B8"/>
    <w:rsid w:val="00F971F8"/>
    <w:rsid w:val="00F97266"/>
    <w:rsid w:val="00FA09C4"/>
    <w:rsid w:val="00FA2536"/>
    <w:rsid w:val="00FA25D1"/>
    <w:rsid w:val="00FA260E"/>
    <w:rsid w:val="00FA265A"/>
    <w:rsid w:val="00FA4551"/>
    <w:rsid w:val="00FA4674"/>
    <w:rsid w:val="00FA5144"/>
    <w:rsid w:val="00FA7876"/>
    <w:rsid w:val="00FB0BA1"/>
    <w:rsid w:val="00FB0E12"/>
    <w:rsid w:val="00FB18E5"/>
    <w:rsid w:val="00FB1A5F"/>
    <w:rsid w:val="00FB1A79"/>
    <w:rsid w:val="00FB1B63"/>
    <w:rsid w:val="00FB1D03"/>
    <w:rsid w:val="00FB2685"/>
    <w:rsid w:val="00FB46CF"/>
    <w:rsid w:val="00FB4D91"/>
    <w:rsid w:val="00FB515C"/>
    <w:rsid w:val="00FB5524"/>
    <w:rsid w:val="00FB561C"/>
    <w:rsid w:val="00FB5855"/>
    <w:rsid w:val="00FB6C9A"/>
    <w:rsid w:val="00FB7BB6"/>
    <w:rsid w:val="00FC019C"/>
    <w:rsid w:val="00FC1559"/>
    <w:rsid w:val="00FC17FF"/>
    <w:rsid w:val="00FC1BBB"/>
    <w:rsid w:val="00FC208E"/>
    <w:rsid w:val="00FC3238"/>
    <w:rsid w:val="00FC3354"/>
    <w:rsid w:val="00FC346F"/>
    <w:rsid w:val="00FC4C0B"/>
    <w:rsid w:val="00FC4EF8"/>
    <w:rsid w:val="00FC4F27"/>
    <w:rsid w:val="00FC50A1"/>
    <w:rsid w:val="00FC5A4D"/>
    <w:rsid w:val="00FC6835"/>
    <w:rsid w:val="00FC6F62"/>
    <w:rsid w:val="00FC73D2"/>
    <w:rsid w:val="00FC746C"/>
    <w:rsid w:val="00FC7819"/>
    <w:rsid w:val="00FC781B"/>
    <w:rsid w:val="00FC7F07"/>
    <w:rsid w:val="00FD04CB"/>
    <w:rsid w:val="00FD094F"/>
    <w:rsid w:val="00FD0E3E"/>
    <w:rsid w:val="00FD1322"/>
    <w:rsid w:val="00FD163A"/>
    <w:rsid w:val="00FD24C4"/>
    <w:rsid w:val="00FD2625"/>
    <w:rsid w:val="00FD63D4"/>
    <w:rsid w:val="00FD771D"/>
    <w:rsid w:val="00FD7EE6"/>
    <w:rsid w:val="00FE0E80"/>
    <w:rsid w:val="00FE155D"/>
    <w:rsid w:val="00FE1C42"/>
    <w:rsid w:val="00FE2183"/>
    <w:rsid w:val="00FE479D"/>
    <w:rsid w:val="00FE4A0F"/>
    <w:rsid w:val="00FE4ABC"/>
    <w:rsid w:val="00FE5FB5"/>
    <w:rsid w:val="00FE7F4E"/>
    <w:rsid w:val="00FF0902"/>
    <w:rsid w:val="00FF1B95"/>
    <w:rsid w:val="00FF1F1C"/>
    <w:rsid w:val="00FF2831"/>
    <w:rsid w:val="00FF3945"/>
    <w:rsid w:val="00FF3958"/>
    <w:rsid w:val="00FF652E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4005F7-2866-443A-B9F8-16937C32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3C43"/>
  </w:style>
  <w:style w:type="paragraph" w:styleId="1">
    <w:name w:val="heading 1"/>
    <w:basedOn w:val="a0"/>
    <w:next w:val="a0"/>
    <w:link w:val="10"/>
    <w:qFormat/>
    <w:rsid w:val="0097349C"/>
    <w:pPr>
      <w:keepNext/>
      <w:tabs>
        <w:tab w:val="left" w:pos="2552"/>
      </w:tabs>
      <w:jc w:val="both"/>
      <w:outlineLvl w:val="0"/>
    </w:pPr>
    <w:rPr>
      <w:b/>
      <w:sz w:val="23"/>
    </w:rPr>
  </w:style>
  <w:style w:type="paragraph" w:styleId="20">
    <w:name w:val="heading 2"/>
    <w:aliases w:val="Заголовок 2 Знак,Заголовок 2 Знак1 Знак1,Заголовок 2 Знак Знак Знак1,Заголовок 2 Знак1 Знак Знак,Заголовок 2 Знак Знак Знак Знак,Заголовок 2 Знак1,Заголовок 2 Знак Знак,Заголовок 2 Знак1 Знак,Заголовок 2 Знак Знак Знак Знак Знак1"/>
    <w:basedOn w:val="a0"/>
    <w:next w:val="a0"/>
    <w:link w:val="22"/>
    <w:qFormat/>
    <w:rsid w:val="0097349C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97349C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0"/>
    <w:next w:val="a0"/>
    <w:link w:val="40"/>
    <w:qFormat/>
    <w:rsid w:val="0097349C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0"/>
    <w:next w:val="a0"/>
    <w:link w:val="50"/>
    <w:qFormat/>
    <w:rsid w:val="0097349C"/>
    <w:pPr>
      <w:keepNext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97349C"/>
    <w:pPr>
      <w:keepNext/>
      <w:tabs>
        <w:tab w:val="left" w:pos="851"/>
      </w:tabs>
      <w:jc w:val="both"/>
      <w:outlineLvl w:val="5"/>
    </w:pPr>
    <w:rPr>
      <w:b/>
      <w:sz w:val="24"/>
      <w:lang w:eastAsia="ko-KR"/>
    </w:rPr>
  </w:style>
  <w:style w:type="paragraph" w:styleId="7">
    <w:name w:val="heading 7"/>
    <w:basedOn w:val="a0"/>
    <w:next w:val="a0"/>
    <w:link w:val="70"/>
    <w:qFormat/>
    <w:rsid w:val="0097349C"/>
    <w:pPr>
      <w:keepNext/>
      <w:jc w:val="center"/>
      <w:outlineLvl w:val="6"/>
    </w:pPr>
    <w:rPr>
      <w:snapToGrid w:val="0"/>
      <w:color w:val="000000"/>
      <w:sz w:val="24"/>
    </w:rPr>
  </w:style>
  <w:style w:type="paragraph" w:styleId="8">
    <w:name w:val="heading 8"/>
    <w:basedOn w:val="a0"/>
    <w:next w:val="a0"/>
    <w:link w:val="80"/>
    <w:qFormat/>
    <w:rsid w:val="0097349C"/>
    <w:pPr>
      <w:keepNext/>
      <w:ind w:firstLine="567"/>
      <w:outlineLvl w:val="7"/>
    </w:pPr>
    <w:rPr>
      <w:b/>
      <w:sz w:val="24"/>
    </w:rPr>
  </w:style>
  <w:style w:type="paragraph" w:styleId="9">
    <w:name w:val="heading 9"/>
    <w:basedOn w:val="a0"/>
    <w:next w:val="a0"/>
    <w:link w:val="90"/>
    <w:qFormat/>
    <w:rsid w:val="0097349C"/>
    <w:pPr>
      <w:keepNext/>
      <w:widowControl w:val="0"/>
      <w:shd w:val="clear" w:color="auto" w:fill="FFFFFF"/>
      <w:jc w:val="both"/>
      <w:outlineLvl w:val="8"/>
    </w:pPr>
    <w:rPr>
      <w:b/>
      <w:i/>
      <w:snapToGrid w:val="0"/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2">
    <w:name w:val="Заголовок 2 Знак2"/>
    <w:aliases w:val="Заголовок 2 Знак Знак1,Заголовок 2 Знак1 Знак1 Знак,Заголовок 2 Знак Знак Знак1 Знак,Заголовок 2 Знак1 Знак Знак Знак,Заголовок 2 Знак Знак Знак Знак Знак,Заголовок 2 Знак1 Знак2,Заголовок 2 Знак Знак Знак,Заголовок 2 Знак1 Знак Знак1"/>
    <w:link w:val="20"/>
    <w:rsid w:val="0097349C"/>
    <w:rPr>
      <w:sz w:val="28"/>
      <w:lang w:val="ru-RU" w:eastAsia="ru-RU" w:bidi="ar-SA"/>
    </w:rPr>
  </w:style>
  <w:style w:type="paragraph" w:styleId="31">
    <w:name w:val="Body Text Indent 3"/>
    <w:basedOn w:val="a0"/>
    <w:link w:val="32"/>
    <w:rsid w:val="0097349C"/>
    <w:pPr>
      <w:tabs>
        <w:tab w:val="left" w:pos="851"/>
      </w:tabs>
      <w:ind w:firstLine="720"/>
      <w:jc w:val="both"/>
    </w:pPr>
    <w:rPr>
      <w:sz w:val="24"/>
    </w:rPr>
  </w:style>
  <w:style w:type="paragraph" w:styleId="a4">
    <w:name w:val="Body Text Indent"/>
    <w:basedOn w:val="a0"/>
    <w:link w:val="a5"/>
    <w:rsid w:val="0097349C"/>
    <w:pPr>
      <w:ind w:left="142" w:firstLine="425"/>
    </w:pPr>
    <w:rPr>
      <w:sz w:val="28"/>
    </w:rPr>
  </w:style>
  <w:style w:type="paragraph" w:styleId="33">
    <w:name w:val="Body Text 3"/>
    <w:basedOn w:val="a0"/>
    <w:link w:val="34"/>
    <w:rsid w:val="0097349C"/>
    <w:pPr>
      <w:jc w:val="both"/>
    </w:pPr>
  </w:style>
  <w:style w:type="paragraph" w:styleId="21">
    <w:name w:val="Body Text 2"/>
    <w:basedOn w:val="a0"/>
    <w:link w:val="23"/>
    <w:rsid w:val="0097349C"/>
    <w:pPr>
      <w:jc w:val="both"/>
    </w:pPr>
    <w:rPr>
      <w:sz w:val="28"/>
      <w:lang w:eastAsia="ko-KR"/>
    </w:rPr>
  </w:style>
  <w:style w:type="paragraph" w:styleId="24">
    <w:name w:val="Body Text Indent 2"/>
    <w:basedOn w:val="a0"/>
    <w:rsid w:val="0097349C"/>
    <w:pPr>
      <w:tabs>
        <w:tab w:val="left" w:pos="567"/>
      </w:tabs>
      <w:ind w:firstLine="567"/>
      <w:jc w:val="both"/>
    </w:pPr>
    <w:rPr>
      <w:sz w:val="24"/>
      <w:lang w:eastAsia="ko-KR"/>
    </w:rPr>
  </w:style>
  <w:style w:type="paragraph" w:styleId="a6">
    <w:name w:val="Body Text"/>
    <w:aliases w:val=" Знак, Знак Знак Знак, Знак Знак,Знак Знак Знак,Знак Знак,Знак,Знак + Before:  10 pt,After:  6 pt,Line spacing:  Exactly 11 pt, Знак Знак Знак Знак, Знак Знак Знак1, Знак Знак1,Знак Знак Знак Знак,Знак Знак Знак1"/>
    <w:basedOn w:val="a0"/>
    <w:link w:val="a7"/>
    <w:rsid w:val="0097349C"/>
    <w:rPr>
      <w:b/>
      <w:sz w:val="28"/>
    </w:rPr>
  </w:style>
  <w:style w:type="paragraph" w:styleId="a8">
    <w:name w:val="Title"/>
    <w:basedOn w:val="a0"/>
    <w:qFormat/>
    <w:rsid w:val="0097349C"/>
    <w:pPr>
      <w:jc w:val="center"/>
    </w:pPr>
    <w:rPr>
      <w:b/>
      <w:sz w:val="32"/>
    </w:rPr>
  </w:style>
  <w:style w:type="paragraph" w:styleId="11">
    <w:name w:val="toc 1"/>
    <w:basedOn w:val="a0"/>
    <w:next w:val="a0"/>
    <w:autoRedefine/>
    <w:semiHidden/>
    <w:rsid w:val="0097349C"/>
    <w:pPr>
      <w:tabs>
        <w:tab w:val="right" w:leader="dot" w:pos="9531"/>
      </w:tabs>
    </w:pPr>
    <w:rPr>
      <w:noProof/>
      <w:sz w:val="24"/>
    </w:rPr>
  </w:style>
  <w:style w:type="paragraph" w:customStyle="1" w:styleId="210">
    <w:name w:val="Основной текст 21"/>
    <w:basedOn w:val="a0"/>
    <w:rsid w:val="0097349C"/>
    <w:pPr>
      <w:jc w:val="both"/>
    </w:pPr>
    <w:rPr>
      <w:b/>
      <w:sz w:val="28"/>
    </w:rPr>
  </w:style>
  <w:style w:type="character" w:styleId="a9">
    <w:name w:val="page number"/>
    <w:basedOn w:val="a1"/>
    <w:rsid w:val="0097349C"/>
  </w:style>
  <w:style w:type="paragraph" w:styleId="aa">
    <w:name w:val="footer"/>
    <w:basedOn w:val="a0"/>
    <w:link w:val="ab"/>
    <w:rsid w:val="0097349C"/>
    <w:pPr>
      <w:tabs>
        <w:tab w:val="center" w:pos="4153"/>
        <w:tab w:val="right" w:pos="8306"/>
      </w:tabs>
    </w:pPr>
  </w:style>
  <w:style w:type="character" w:customStyle="1" w:styleId="s1">
    <w:name w:val="s1"/>
    <w:rsid w:val="0097349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c">
    <w:name w:val="header"/>
    <w:aliases w:val="hd"/>
    <w:basedOn w:val="a0"/>
    <w:link w:val="ad"/>
    <w:rsid w:val="0097349C"/>
    <w:pPr>
      <w:tabs>
        <w:tab w:val="center" w:pos="4677"/>
        <w:tab w:val="right" w:pos="9355"/>
      </w:tabs>
    </w:pPr>
  </w:style>
  <w:style w:type="paragraph" w:styleId="ae">
    <w:name w:val="Plain Text"/>
    <w:basedOn w:val="a0"/>
    <w:rsid w:val="0097349C"/>
    <w:pPr>
      <w:jc w:val="center"/>
    </w:pPr>
    <w:rPr>
      <w:lang w:eastAsia="en-US"/>
    </w:rPr>
  </w:style>
  <w:style w:type="paragraph" w:styleId="af">
    <w:name w:val="annotation text"/>
    <w:basedOn w:val="a0"/>
    <w:semiHidden/>
    <w:rsid w:val="0097349C"/>
    <w:rPr>
      <w:lang w:eastAsia="en-US"/>
    </w:rPr>
  </w:style>
  <w:style w:type="character" w:styleId="af0">
    <w:name w:val="Hyperlink"/>
    <w:rsid w:val="0097349C"/>
    <w:rPr>
      <w:color w:val="0000FF"/>
      <w:u w:val="single"/>
    </w:rPr>
  </w:style>
  <w:style w:type="character" w:styleId="af1">
    <w:name w:val="FollowedHyperlink"/>
    <w:rsid w:val="0097349C"/>
    <w:rPr>
      <w:color w:val="800080"/>
      <w:u w:val="single"/>
    </w:rPr>
  </w:style>
  <w:style w:type="table" w:styleId="af2">
    <w:name w:val="Table Grid"/>
    <w:basedOn w:val="a2"/>
    <w:rsid w:val="00973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0"/>
    <w:semiHidden/>
    <w:rsid w:val="006B1F99"/>
    <w:rPr>
      <w:rFonts w:ascii="Tahoma" w:hAnsi="Tahoma" w:cs="Tahoma"/>
      <w:sz w:val="16"/>
      <w:szCs w:val="16"/>
    </w:rPr>
  </w:style>
  <w:style w:type="paragraph" w:styleId="25">
    <w:name w:val="toc 2"/>
    <w:basedOn w:val="a0"/>
    <w:next w:val="a0"/>
    <w:autoRedefine/>
    <w:semiHidden/>
    <w:rsid w:val="0011095A"/>
    <w:pPr>
      <w:ind w:left="200"/>
    </w:pPr>
  </w:style>
  <w:style w:type="paragraph" w:customStyle="1" w:styleId="2">
    <w:name w:val="Маркированный2"/>
    <w:basedOn w:val="a0"/>
    <w:rsid w:val="0011095A"/>
    <w:pPr>
      <w:numPr>
        <w:numId w:val="2"/>
      </w:numPr>
      <w:spacing w:after="120" w:line="360" w:lineRule="auto"/>
      <w:jc w:val="both"/>
    </w:pPr>
    <w:rPr>
      <w:sz w:val="22"/>
    </w:rPr>
  </w:style>
  <w:style w:type="paragraph" w:styleId="af4">
    <w:name w:val="List Paragraph"/>
    <w:basedOn w:val="a0"/>
    <w:qFormat/>
    <w:rsid w:val="0011095A"/>
    <w:pPr>
      <w:ind w:left="720"/>
      <w:contextualSpacing/>
    </w:pPr>
  </w:style>
  <w:style w:type="paragraph" w:styleId="af5">
    <w:name w:val="Normal (Web)"/>
    <w:basedOn w:val="a0"/>
    <w:rsid w:val="0011095A"/>
    <w:pPr>
      <w:spacing w:before="100" w:beforeAutospacing="1" w:after="100" w:afterAutospacing="1"/>
    </w:pPr>
    <w:rPr>
      <w:sz w:val="24"/>
      <w:szCs w:val="24"/>
    </w:rPr>
  </w:style>
  <w:style w:type="paragraph" w:customStyle="1" w:styleId="stf">
    <w:name w:val="stf"/>
    <w:basedOn w:val="a0"/>
    <w:rsid w:val="0011095A"/>
    <w:pPr>
      <w:spacing w:before="100" w:beforeAutospacing="1" w:after="100" w:afterAutospacing="1"/>
    </w:pPr>
    <w:rPr>
      <w:sz w:val="24"/>
      <w:szCs w:val="24"/>
    </w:rPr>
  </w:style>
  <w:style w:type="paragraph" w:customStyle="1" w:styleId="st">
    <w:name w:val="st"/>
    <w:basedOn w:val="a0"/>
    <w:rsid w:val="0011095A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DE053D"/>
    <w:rPr>
      <w:b/>
      <w:sz w:val="23"/>
      <w:lang w:val="ru-RU" w:eastAsia="ru-RU" w:bidi="ar-SA"/>
    </w:rPr>
  </w:style>
  <w:style w:type="paragraph" w:customStyle="1" w:styleId="Style3">
    <w:name w:val="Style3"/>
    <w:basedOn w:val="a0"/>
    <w:rsid w:val="00DE053D"/>
    <w:pPr>
      <w:widowControl w:val="0"/>
      <w:autoSpaceDE w:val="0"/>
      <w:autoSpaceDN w:val="0"/>
      <w:adjustRightInd w:val="0"/>
      <w:spacing w:before="10" w:line="223" w:lineRule="exact"/>
      <w:ind w:left="142" w:right="-1"/>
      <w:jc w:val="both"/>
    </w:pPr>
    <w:rPr>
      <w:b/>
      <w:sz w:val="24"/>
      <w:szCs w:val="24"/>
    </w:rPr>
  </w:style>
  <w:style w:type="paragraph" w:customStyle="1" w:styleId="Style4">
    <w:name w:val="Style4"/>
    <w:basedOn w:val="a0"/>
    <w:rsid w:val="00DE053D"/>
    <w:pPr>
      <w:widowControl w:val="0"/>
      <w:autoSpaceDE w:val="0"/>
      <w:autoSpaceDN w:val="0"/>
      <w:adjustRightInd w:val="0"/>
      <w:spacing w:before="10" w:line="310" w:lineRule="exact"/>
      <w:ind w:left="142" w:right="-1"/>
      <w:jc w:val="both"/>
    </w:pPr>
    <w:rPr>
      <w:b/>
      <w:sz w:val="24"/>
      <w:szCs w:val="24"/>
    </w:rPr>
  </w:style>
  <w:style w:type="paragraph" w:customStyle="1" w:styleId="Style32">
    <w:name w:val="Style32"/>
    <w:basedOn w:val="a0"/>
    <w:rsid w:val="00DE053D"/>
    <w:pPr>
      <w:widowControl w:val="0"/>
      <w:autoSpaceDE w:val="0"/>
      <w:autoSpaceDN w:val="0"/>
      <w:adjustRightInd w:val="0"/>
      <w:spacing w:before="10" w:line="310" w:lineRule="exact"/>
      <w:ind w:left="142" w:right="-1"/>
      <w:jc w:val="right"/>
    </w:pPr>
    <w:rPr>
      <w:b/>
      <w:sz w:val="24"/>
      <w:szCs w:val="24"/>
    </w:rPr>
  </w:style>
  <w:style w:type="character" w:customStyle="1" w:styleId="FontStyle95">
    <w:name w:val="Font Style95"/>
    <w:rsid w:val="00DE053D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23">
    <w:name w:val="Font Style123"/>
    <w:rsid w:val="00DE053D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28">
    <w:name w:val="Font Style128"/>
    <w:rsid w:val="00DE053D"/>
    <w:rPr>
      <w:rFonts w:ascii="Times New Roman" w:hAnsi="Times New Roman" w:cs="Times New Roman"/>
      <w:i/>
      <w:iCs/>
      <w:sz w:val="14"/>
      <w:szCs w:val="14"/>
    </w:rPr>
  </w:style>
  <w:style w:type="paragraph" w:customStyle="1" w:styleId="Style46">
    <w:name w:val="Style46"/>
    <w:basedOn w:val="a0"/>
    <w:rsid w:val="00DE053D"/>
    <w:pPr>
      <w:widowControl w:val="0"/>
      <w:autoSpaceDE w:val="0"/>
      <w:autoSpaceDN w:val="0"/>
      <w:adjustRightInd w:val="0"/>
      <w:spacing w:before="10" w:line="310" w:lineRule="exact"/>
      <w:ind w:left="142" w:right="-1"/>
      <w:jc w:val="both"/>
    </w:pPr>
    <w:rPr>
      <w:b/>
      <w:sz w:val="24"/>
      <w:szCs w:val="24"/>
    </w:rPr>
  </w:style>
  <w:style w:type="character" w:customStyle="1" w:styleId="FontStyle94">
    <w:name w:val="Font Style94"/>
    <w:rsid w:val="00DE053D"/>
    <w:rPr>
      <w:rFonts w:ascii="Times New Roman" w:hAnsi="Times New Roman" w:cs="Times New Roman"/>
      <w:sz w:val="16"/>
      <w:szCs w:val="16"/>
    </w:rPr>
  </w:style>
  <w:style w:type="character" w:customStyle="1" w:styleId="ab">
    <w:name w:val="Нижний колонтитул Знак"/>
    <w:link w:val="aa"/>
    <w:rsid w:val="00DE053D"/>
    <w:rPr>
      <w:lang w:val="ru-RU" w:eastAsia="ru-RU" w:bidi="ar-SA"/>
    </w:rPr>
  </w:style>
  <w:style w:type="paragraph" w:customStyle="1" w:styleId="Default">
    <w:name w:val="Default"/>
    <w:rsid w:val="00222D0C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BodyText1">
    <w:name w:val="Body Text+1"/>
    <w:basedOn w:val="Default"/>
    <w:next w:val="Default"/>
    <w:rsid w:val="00222D0C"/>
    <w:pPr>
      <w:spacing w:before="130" w:after="130"/>
    </w:pPr>
    <w:rPr>
      <w:color w:val="auto"/>
    </w:rPr>
  </w:style>
  <w:style w:type="paragraph" w:styleId="af6">
    <w:name w:val="List"/>
    <w:basedOn w:val="Default"/>
    <w:next w:val="Default"/>
    <w:rsid w:val="00222D0C"/>
    <w:rPr>
      <w:color w:val="auto"/>
    </w:rPr>
  </w:style>
  <w:style w:type="paragraph" w:styleId="26">
    <w:name w:val="List 2"/>
    <w:basedOn w:val="Default"/>
    <w:next w:val="Default"/>
    <w:rsid w:val="00222D0C"/>
    <w:rPr>
      <w:color w:val="auto"/>
    </w:rPr>
  </w:style>
  <w:style w:type="character" w:customStyle="1" w:styleId="19">
    <w:name w:val="Знак Знак19"/>
    <w:rsid w:val="00201E38"/>
    <w:rPr>
      <w:b/>
      <w:sz w:val="24"/>
      <w:szCs w:val="24"/>
    </w:rPr>
  </w:style>
  <w:style w:type="character" w:customStyle="1" w:styleId="18">
    <w:name w:val="Знак Знак18"/>
    <w:rsid w:val="00201E38"/>
    <w:rPr>
      <w:b/>
      <w:sz w:val="24"/>
      <w:szCs w:val="24"/>
    </w:rPr>
  </w:style>
  <w:style w:type="character" w:customStyle="1" w:styleId="30">
    <w:name w:val="Заголовок 3 Знак"/>
    <w:link w:val="3"/>
    <w:rsid w:val="00201E38"/>
    <w:rPr>
      <w:b/>
      <w:sz w:val="40"/>
      <w:lang w:val="ru-RU" w:eastAsia="ru-RU" w:bidi="ar-SA"/>
    </w:rPr>
  </w:style>
  <w:style w:type="character" w:customStyle="1" w:styleId="40">
    <w:name w:val="Заголовок 4 Знак"/>
    <w:link w:val="4"/>
    <w:rsid w:val="00201E38"/>
    <w:rPr>
      <w:b/>
      <w:sz w:val="24"/>
      <w:lang w:val="ru-RU" w:eastAsia="ru-RU" w:bidi="ar-SA"/>
    </w:rPr>
  </w:style>
  <w:style w:type="character" w:customStyle="1" w:styleId="50">
    <w:name w:val="Заголовок 5 Знак"/>
    <w:link w:val="5"/>
    <w:rsid w:val="00201E38"/>
    <w:rPr>
      <w:b/>
      <w:sz w:val="24"/>
      <w:lang w:val="ru-RU" w:eastAsia="ru-RU" w:bidi="ar-SA"/>
    </w:rPr>
  </w:style>
  <w:style w:type="character" w:customStyle="1" w:styleId="60">
    <w:name w:val="Заголовок 6 Знак"/>
    <w:link w:val="6"/>
    <w:rsid w:val="00201E38"/>
    <w:rPr>
      <w:b/>
      <w:sz w:val="24"/>
      <w:lang w:val="ru-RU" w:eastAsia="ko-KR" w:bidi="ar-SA"/>
    </w:rPr>
  </w:style>
  <w:style w:type="character" w:customStyle="1" w:styleId="70">
    <w:name w:val="Заголовок 7 Знак"/>
    <w:link w:val="7"/>
    <w:rsid w:val="00201E38"/>
    <w:rPr>
      <w:snapToGrid w:val="0"/>
      <w:color w:val="000000"/>
      <w:sz w:val="24"/>
      <w:lang w:val="ru-RU" w:eastAsia="ru-RU" w:bidi="ar-SA"/>
    </w:rPr>
  </w:style>
  <w:style w:type="character" w:customStyle="1" w:styleId="80">
    <w:name w:val="Заголовок 8 Знак"/>
    <w:link w:val="8"/>
    <w:rsid w:val="00201E38"/>
    <w:rPr>
      <w:b/>
      <w:sz w:val="24"/>
      <w:lang w:val="ru-RU" w:eastAsia="ru-RU" w:bidi="ar-SA"/>
    </w:rPr>
  </w:style>
  <w:style w:type="character" w:customStyle="1" w:styleId="90">
    <w:name w:val="Заголовок 9 Знак"/>
    <w:link w:val="9"/>
    <w:rsid w:val="00201E38"/>
    <w:rPr>
      <w:b/>
      <w:i/>
      <w:snapToGrid w:val="0"/>
      <w:color w:val="000000"/>
      <w:lang w:val="ru-RU" w:eastAsia="ru-RU" w:bidi="ar-SA"/>
    </w:rPr>
  </w:style>
  <w:style w:type="character" w:customStyle="1" w:styleId="a7">
    <w:name w:val="Основной текст Знак"/>
    <w:aliases w:val=" Знак Знак2, Знак Знак Знак Знак1, Знак Знак Знак2,Знак Знак Знак Знак1,Знак Знак Знак2,Знак Знак1,Знак + Before:  10 pt Знак,After:  6 pt Знак,Line spacing:  Exactly 11 pt Знак, Знак Знак Знак Знак Знак, Знак Знак Знак1 Знак"/>
    <w:link w:val="a6"/>
    <w:rsid w:val="00201E38"/>
    <w:rPr>
      <w:b/>
      <w:sz w:val="28"/>
      <w:lang w:val="ru-RU" w:eastAsia="ru-RU" w:bidi="ar-SA"/>
    </w:rPr>
  </w:style>
  <w:style w:type="paragraph" w:customStyle="1" w:styleId="ABC-paragrahinNotes">
    <w:name w:val="ABC - paragrah in Notes"/>
    <w:rsid w:val="00201E38"/>
    <w:pPr>
      <w:spacing w:after="240"/>
      <w:jc w:val="both"/>
    </w:pPr>
    <w:rPr>
      <w:lang w:val="en-GB" w:eastAsia="en-US"/>
    </w:rPr>
  </w:style>
  <w:style w:type="character" w:customStyle="1" w:styleId="a5">
    <w:name w:val="Основной текст с отступом Знак"/>
    <w:link w:val="a4"/>
    <w:rsid w:val="00201E38"/>
    <w:rPr>
      <w:sz w:val="28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201E38"/>
    <w:rPr>
      <w:sz w:val="24"/>
      <w:lang w:val="ru-RU" w:eastAsia="ru-RU" w:bidi="ar-SA"/>
    </w:rPr>
  </w:style>
  <w:style w:type="character" w:customStyle="1" w:styleId="23">
    <w:name w:val="Основной текст 2 Знак"/>
    <w:link w:val="21"/>
    <w:rsid w:val="00201E38"/>
    <w:rPr>
      <w:sz w:val="28"/>
      <w:lang w:val="ru-RU" w:eastAsia="ko-KR" w:bidi="ar-SA"/>
    </w:rPr>
  </w:style>
  <w:style w:type="paragraph" w:customStyle="1" w:styleId="Numbered">
    <w:name w:val="Numbered"/>
    <w:rsid w:val="00201E38"/>
    <w:pPr>
      <w:tabs>
        <w:tab w:val="num" w:pos="360"/>
      </w:tabs>
      <w:spacing w:after="120"/>
      <w:jc w:val="both"/>
    </w:pPr>
    <w:rPr>
      <w:noProof/>
      <w:sz w:val="22"/>
      <w:lang w:val="en-GB" w:eastAsia="en-US"/>
    </w:rPr>
  </w:style>
  <w:style w:type="character" w:customStyle="1" w:styleId="34">
    <w:name w:val="Основной текст 3 Знак"/>
    <w:link w:val="33"/>
    <w:rsid w:val="00201E38"/>
    <w:rPr>
      <w:lang w:val="ru-RU" w:eastAsia="ru-RU" w:bidi="ar-SA"/>
    </w:rPr>
  </w:style>
  <w:style w:type="character" w:customStyle="1" w:styleId="51">
    <w:name w:val="Знак Знак5"/>
    <w:rsid w:val="00201E38"/>
    <w:rPr>
      <w:sz w:val="24"/>
      <w:szCs w:val="24"/>
    </w:rPr>
  </w:style>
  <w:style w:type="character" w:customStyle="1" w:styleId="ad">
    <w:name w:val="Верхний колонтитул Знак"/>
    <w:aliases w:val="hd Знак"/>
    <w:link w:val="ac"/>
    <w:uiPriority w:val="99"/>
    <w:rsid w:val="00201E38"/>
    <w:rPr>
      <w:lang w:val="ru-RU" w:eastAsia="ru-RU" w:bidi="ar-SA"/>
    </w:rPr>
  </w:style>
  <w:style w:type="character" w:styleId="af7">
    <w:name w:val="annotation reference"/>
    <w:rsid w:val="00201E38"/>
    <w:rPr>
      <w:sz w:val="16"/>
      <w:szCs w:val="16"/>
    </w:rPr>
  </w:style>
  <w:style w:type="paragraph" w:styleId="af8">
    <w:name w:val="annotation subject"/>
    <w:basedOn w:val="af"/>
    <w:next w:val="af"/>
    <w:link w:val="af9"/>
    <w:rsid w:val="00201E38"/>
    <w:rPr>
      <w:b/>
      <w:bCs/>
      <w:lang w:eastAsia="ru-RU"/>
    </w:rPr>
  </w:style>
  <w:style w:type="character" w:customStyle="1" w:styleId="af9">
    <w:name w:val="Тема примечания Знак"/>
    <w:link w:val="af8"/>
    <w:rsid w:val="00201E38"/>
    <w:rPr>
      <w:b/>
      <w:bCs/>
      <w:sz w:val="23"/>
      <w:lang w:val="ru-RU" w:eastAsia="ru-RU" w:bidi="ar-SA"/>
    </w:rPr>
  </w:style>
  <w:style w:type="paragraph" w:customStyle="1" w:styleId="ABCFootnote">
    <w:name w:val="ABC Footnote"/>
    <w:basedOn w:val="afa"/>
    <w:rsid w:val="00201E38"/>
    <w:rPr>
      <w:sz w:val="18"/>
      <w:lang w:val="en-GB" w:eastAsia="en-US"/>
    </w:rPr>
  </w:style>
  <w:style w:type="paragraph" w:styleId="afa">
    <w:name w:val="footnote text"/>
    <w:basedOn w:val="a0"/>
    <w:link w:val="afb"/>
    <w:rsid w:val="00201E38"/>
  </w:style>
  <w:style w:type="character" w:customStyle="1" w:styleId="afb">
    <w:name w:val="Текст сноски Знак"/>
    <w:link w:val="afa"/>
    <w:rsid w:val="00201E38"/>
    <w:rPr>
      <w:lang w:val="ru-RU" w:eastAsia="ru-RU" w:bidi="ar-SA"/>
    </w:rPr>
  </w:style>
  <w:style w:type="paragraph" w:customStyle="1" w:styleId="ABC-Aftertable">
    <w:name w:val="ABC - After table"/>
    <w:next w:val="ABC-paragrahinNotes"/>
    <w:rsid w:val="00201E38"/>
    <w:rPr>
      <w:noProof/>
      <w:lang w:val="en-US" w:eastAsia="en-US"/>
    </w:rPr>
  </w:style>
  <w:style w:type="paragraph" w:customStyle="1" w:styleId="TitreABC2">
    <w:name w:val="Titre ABC2"/>
    <w:basedOn w:val="27"/>
    <w:rsid w:val="00201E38"/>
    <w:pPr>
      <w:ind w:left="198" w:hanging="198"/>
    </w:pPr>
    <w:rPr>
      <w:b/>
      <w:lang w:val="en-US"/>
    </w:rPr>
  </w:style>
  <w:style w:type="paragraph" w:styleId="27">
    <w:name w:val="index 2"/>
    <w:basedOn w:val="a0"/>
    <w:next w:val="a0"/>
    <w:rsid w:val="00201E38"/>
    <w:pPr>
      <w:tabs>
        <w:tab w:val="right" w:leader="dot" w:pos="8782"/>
      </w:tabs>
      <w:ind w:left="400" w:hanging="200"/>
    </w:pPr>
    <w:rPr>
      <w:lang w:val="en-GB" w:eastAsia="en-US"/>
    </w:rPr>
  </w:style>
  <w:style w:type="paragraph" w:customStyle="1" w:styleId="ABCTitle">
    <w:name w:val="ABC Title"/>
    <w:basedOn w:val="20"/>
    <w:rsid w:val="00201E38"/>
    <w:pPr>
      <w:tabs>
        <w:tab w:val="left" w:pos="2268"/>
      </w:tabs>
      <w:spacing w:before="60"/>
      <w:jc w:val="left"/>
      <w:outlineLvl w:val="9"/>
    </w:pPr>
    <w:rPr>
      <w:b/>
      <w:smallCaps/>
      <w:sz w:val="22"/>
      <w:lang w:val="en-US" w:eastAsia="en-US"/>
    </w:rPr>
  </w:style>
  <w:style w:type="paragraph" w:customStyle="1" w:styleId="Name">
    <w:name w:val="Name"/>
    <w:rsid w:val="00201E38"/>
    <w:pPr>
      <w:tabs>
        <w:tab w:val="left" w:pos="-845"/>
        <w:tab w:val="left" w:pos="-737"/>
        <w:tab w:val="left" w:pos="0"/>
        <w:tab w:val="left" w:pos="595"/>
        <w:tab w:val="left" w:pos="1190"/>
        <w:tab w:val="left" w:pos="1786"/>
        <w:tab w:val="left" w:pos="2381"/>
        <w:tab w:val="left" w:pos="2976"/>
        <w:tab w:val="left" w:pos="3571"/>
        <w:tab w:val="left" w:pos="4166"/>
        <w:tab w:val="left" w:pos="4762"/>
        <w:tab w:val="left" w:pos="5357"/>
        <w:tab w:val="left" w:pos="5952"/>
        <w:tab w:val="left" w:pos="6547"/>
        <w:tab w:val="left" w:pos="7142"/>
        <w:tab w:val="left" w:pos="7738"/>
        <w:tab w:val="left" w:pos="8333"/>
      </w:tabs>
      <w:suppressAutoHyphens/>
      <w:jc w:val="both"/>
    </w:pPr>
    <w:rPr>
      <w:b/>
      <w:smallCaps/>
      <w:spacing w:val="-2"/>
      <w:sz w:val="22"/>
      <w:lang w:val="en-GB" w:eastAsia="en-US"/>
    </w:rPr>
  </w:style>
  <w:style w:type="paragraph" w:customStyle="1" w:styleId="ABC-BulletsinNotes">
    <w:name w:val="ABC - Bullets in Notes"/>
    <w:rsid w:val="00201E38"/>
    <w:pPr>
      <w:numPr>
        <w:numId w:val="3"/>
      </w:numPr>
      <w:tabs>
        <w:tab w:val="num" w:pos="567"/>
        <w:tab w:val="left" w:pos="851"/>
      </w:tabs>
      <w:spacing w:after="240"/>
      <w:jc w:val="both"/>
    </w:pPr>
    <w:rPr>
      <w:lang w:val="en-GB" w:eastAsia="en-US"/>
    </w:rPr>
  </w:style>
  <w:style w:type="paragraph" w:customStyle="1" w:styleId="Address">
    <w:name w:val="Address"/>
    <w:basedOn w:val="a0"/>
    <w:rsid w:val="00201E38"/>
    <w:pPr>
      <w:framePr w:w="3005" w:hSpace="181" w:vSpace="181" w:wrap="around" w:hAnchor="page" w:xAlign="right" w:yAlign="top" w:anchorLock="1"/>
      <w:pBdr>
        <w:left w:val="single" w:sz="4" w:space="9" w:color="auto"/>
      </w:pBdr>
      <w:spacing w:line="200" w:lineRule="exact"/>
    </w:pPr>
    <w:rPr>
      <w:sz w:val="16"/>
      <w:lang w:val="en-GB" w:eastAsia="en-US"/>
    </w:rPr>
  </w:style>
  <w:style w:type="paragraph" w:customStyle="1" w:styleId="ABCNotes">
    <w:name w:val="ABC Notes"/>
    <w:basedOn w:val="a0"/>
    <w:rsid w:val="00201E38"/>
    <w:pPr>
      <w:keepNext/>
      <w:keepLines/>
      <w:numPr>
        <w:numId w:val="4"/>
      </w:numPr>
      <w:spacing w:before="240" w:after="240"/>
    </w:pPr>
    <w:rPr>
      <w:b/>
      <w:lang w:val="en-GB" w:eastAsia="en-US"/>
    </w:rPr>
  </w:style>
  <w:style w:type="paragraph" w:customStyle="1" w:styleId="RICK1">
    <w:name w:val="RICK 1"/>
    <w:rsid w:val="00201E38"/>
    <w:pPr>
      <w:tabs>
        <w:tab w:val="left" w:pos="-720"/>
      </w:tabs>
      <w:suppressAutoHyphens/>
    </w:pPr>
    <w:rPr>
      <w:rFonts w:ascii="Arial" w:hAnsi="Arial"/>
      <w:lang w:val="en-US" w:eastAsia="en-US"/>
    </w:rPr>
  </w:style>
  <w:style w:type="paragraph" w:customStyle="1" w:styleId="RightPar4">
    <w:name w:val="Right Par 4"/>
    <w:rsid w:val="00201E38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Swiss Light 10pt" w:hAnsi="Swiss Light 10pt"/>
      <w:lang w:val="en-US" w:eastAsia="en-US"/>
    </w:rPr>
  </w:style>
  <w:style w:type="paragraph" w:customStyle="1" w:styleId="Bullet">
    <w:name w:val="Bullet"/>
    <w:basedOn w:val="a0"/>
    <w:rsid w:val="00201E38"/>
    <w:pPr>
      <w:numPr>
        <w:numId w:val="8"/>
      </w:numPr>
      <w:tabs>
        <w:tab w:val="clear" w:pos="567"/>
        <w:tab w:val="num" w:pos="360"/>
      </w:tabs>
      <w:ind w:left="360" w:hanging="360"/>
    </w:pPr>
    <w:rPr>
      <w:lang w:val="en-GB" w:eastAsia="en-US"/>
    </w:rPr>
  </w:style>
  <w:style w:type="paragraph" w:customStyle="1" w:styleId="Continued">
    <w:name w:val="Continued"/>
    <w:autoRedefine/>
    <w:rsid w:val="00201E38"/>
    <w:pPr>
      <w:keepNext/>
      <w:keepLines/>
      <w:pageBreakBefore/>
      <w:tabs>
        <w:tab w:val="left" w:pos="426"/>
      </w:tabs>
      <w:spacing w:after="240"/>
      <w:ind w:left="426" w:hanging="426"/>
    </w:pPr>
    <w:rPr>
      <w:b/>
      <w:lang w:eastAsia="en-US"/>
    </w:rPr>
  </w:style>
  <w:style w:type="paragraph" w:customStyle="1" w:styleId="Report">
    <w:name w:val="Report"/>
    <w:rsid w:val="00201E38"/>
    <w:pPr>
      <w:numPr>
        <w:numId w:val="5"/>
      </w:numPr>
      <w:spacing w:after="240"/>
      <w:jc w:val="both"/>
    </w:pPr>
    <w:rPr>
      <w:snapToGrid w:val="0"/>
      <w:lang w:val="en-GB" w:eastAsia="en-US"/>
    </w:rPr>
  </w:style>
  <w:style w:type="paragraph" w:customStyle="1" w:styleId="ABC-rBullets">
    <w:name w:val="ABC -r Bullets"/>
    <w:basedOn w:val="ABC-BulletsinNotes"/>
    <w:rsid w:val="00201E38"/>
    <w:pPr>
      <w:numPr>
        <w:numId w:val="0"/>
      </w:numPr>
      <w:tabs>
        <w:tab w:val="num" w:pos="360"/>
        <w:tab w:val="num" w:pos="1110"/>
      </w:tabs>
      <w:ind w:left="360" w:hanging="360"/>
    </w:pPr>
    <w:rPr>
      <w:lang w:val="ru-RU"/>
    </w:rPr>
  </w:style>
  <w:style w:type="paragraph" w:customStyle="1" w:styleId="Reportbullets">
    <w:name w:val="Report bullets"/>
    <w:rsid w:val="00201E38"/>
    <w:pPr>
      <w:numPr>
        <w:numId w:val="6"/>
      </w:numPr>
      <w:tabs>
        <w:tab w:val="left" w:pos="567"/>
      </w:tabs>
      <w:spacing w:after="240"/>
      <w:ind w:left="567" w:hanging="567"/>
      <w:jc w:val="both"/>
    </w:pPr>
    <w:rPr>
      <w:lang w:val="en-GB" w:eastAsia="en-US"/>
    </w:rPr>
  </w:style>
  <w:style w:type="paragraph" w:customStyle="1" w:styleId="Iiiaeuiue">
    <w:name w:val="Ii?iaeuiue"/>
    <w:rsid w:val="00201E38"/>
    <w:pPr>
      <w:widowControl w:val="0"/>
      <w:tabs>
        <w:tab w:val="left" w:pos="-720"/>
        <w:tab w:val="left" w:pos="0"/>
      </w:tabs>
      <w:suppressAutoHyphens/>
      <w:ind w:hanging="720"/>
      <w:jc w:val="both"/>
    </w:pPr>
    <w:rPr>
      <w:rFonts w:ascii="NTTimes/Cyrillic" w:hAnsi="NTTimes/Cyrillic"/>
      <w:spacing w:val="-3"/>
      <w:sz w:val="22"/>
      <w:lang w:val="en-US" w:eastAsia="en-US"/>
    </w:rPr>
  </w:style>
  <w:style w:type="paragraph" w:customStyle="1" w:styleId="content">
    <w:name w:val="content"/>
    <w:basedOn w:val="a0"/>
    <w:rsid w:val="00201E38"/>
    <w:rPr>
      <w:rFonts w:ascii="Times New Roman Bold" w:hAnsi="Times New Roman Bold"/>
      <w:b/>
      <w:color w:val="0000FF"/>
      <w:sz w:val="24"/>
      <w:lang w:val="en-GB" w:eastAsia="en-US"/>
    </w:rPr>
  </w:style>
  <w:style w:type="paragraph" w:styleId="afc">
    <w:name w:val="Block Text"/>
    <w:basedOn w:val="a0"/>
    <w:rsid w:val="00201E38"/>
    <w:pPr>
      <w:widowControl w:val="0"/>
      <w:spacing w:line="240" w:lineRule="atLeast"/>
      <w:ind w:left="720" w:right="690"/>
    </w:pPr>
    <w:rPr>
      <w:snapToGrid w:val="0"/>
      <w:color w:val="000000"/>
      <w:lang w:val="en-US" w:eastAsia="en-US"/>
    </w:rPr>
  </w:style>
  <w:style w:type="paragraph" w:customStyle="1" w:styleId="BodySingle">
    <w:name w:val="Body Single"/>
    <w:basedOn w:val="a6"/>
    <w:rsid w:val="00201E38"/>
    <w:pPr>
      <w:spacing w:line="290" w:lineRule="atLeast"/>
    </w:pPr>
    <w:rPr>
      <w:b w:val="0"/>
      <w:sz w:val="24"/>
      <w:lang w:val="en-GB" w:eastAsia="en-US"/>
    </w:rPr>
  </w:style>
  <w:style w:type="paragraph" w:customStyle="1" w:styleId="Headingprimo">
    <w:name w:val="Heading primo"/>
    <w:basedOn w:val="1"/>
    <w:rsid w:val="00201E38"/>
    <w:pPr>
      <w:tabs>
        <w:tab w:val="clear" w:pos="2552"/>
      </w:tabs>
      <w:spacing w:before="240" w:after="240"/>
      <w:jc w:val="left"/>
    </w:pPr>
    <w:rPr>
      <w:rFonts w:ascii="Times New Roman Bold" w:hAnsi="Times New Roman Bold"/>
      <w:kern w:val="28"/>
      <w:sz w:val="24"/>
      <w:lang w:val="en-GB" w:eastAsia="en-US"/>
    </w:rPr>
  </w:style>
  <w:style w:type="paragraph" w:customStyle="1" w:styleId="Style2">
    <w:name w:val="Style2"/>
    <w:basedOn w:val="a0"/>
    <w:rsid w:val="00201E38"/>
    <w:pPr>
      <w:tabs>
        <w:tab w:val="left" w:pos="1134"/>
        <w:tab w:val="left" w:pos="1276"/>
        <w:tab w:val="center" w:pos="3402"/>
        <w:tab w:val="center" w:pos="4536"/>
        <w:tab w:val="center" w:pos="5670"/>
        <w:tab w:val="center" w:pos="6804"/>
        <w:tab w:val="right" w:pos="7655"/>
      </w:tabs>
      <w:spacing w:line="240" w:lineRule="exact"/>
      <w:ind w:hanging="567"/>
    </w:pPr>
    <w:rPr>
      <w:rFonts w:ascii="Arial" w:hAnsi="Arial"/>
      <w:b/>
      <w:caps/>
      <w:sz w:val="18"/>
      <w:lang w:val="en-GB" w:eastAsia="en-US"/>
    </w:rPr>
  </w:style>
  <w:style w:type="paragraph" w:customStyle="1" w:styleId="a">
    <w:name w:val="Îáû÷íûé"/>
    <w:rsid w:val="00201E38"/>
    <w:pPr>
      <w:widowControl w:val="0"/>
      <w:numPr>
        <w:numId w:val="9"/>
      </w:numPr>
      <w:tabs>
        <w:tab w:val="clear" w:pos="-4"/>
      </w:tabs>
      <w:ind w:left="0" w:firstLine="0"/>
    </w:pPr>
    <w:rPr>
      <w:rFonts w:ascii="Univers" w:hAnsi="Univers"/>
      <w:lang w:val="en-US" w:eastAsia="en-US"/>
    </w:rPr>
  </w:style>
  <w:style w:type="character" w:customStyle="1" w:styleId="Document3">
    <w:name w:val="Document 3"/>
    <w:rsid w:val="00201E38"/>
    <w:rPr>
      <w:rFonts w:ascii="Swis721 Lt BT" w:hAnsi="Swis721 Lt BT"/>
      <w:noProof w:val="0"/>
      <w:sz w:val="20"/>
      <w:lang w:val="en-US"/>
    </w:rPr>
  </w:style>
  <w:style w:type="paragraph" w:customStyle="1" w:styleId="Web">
    <w:name w:val="Обычный (Web)"/>
    <w:basedOn w:val="a0"/>
    <w:rsid w:val="00201E3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character" w:customStyle="1" w:styleId="s0">
    <w:name w:val="s0"/>
    <w:rsid w:val="00201E3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fd">
    <w:name w:val="Emphasis"/>
    <w:qFormat/>
    <w:rsid w:val="00201E38"/>
    <w:rPr>
      <w:i/>
      <w:iCs/>
    </w:rPr>
  </w:style>
  <w:style w:type="paragraph" w:customStyle="1" w:styleId="Style1">
    <w:name w:val="Style1"/>
    <w:basedOn w:val="a6"/>
    <w:autoRedefine/>
    <w:rsid w:val="00201E38"/>
    <w:pPr>
      <w:numPr>
        <w:numId w:val="7"/>
      </w:numPr>
      <w:autoSpaceDE w:val="0"/>
      <w:autoSpaceDN w:val="0"/>
      <w:spacing w:before="120"/>
      <w:jc w:val="both"/>
    </w:pPr>
    <w:rPr>
      <w:b w:val="0"/>
      <w:iCs/>
      <w:sz w:val="20"/>
      <w:lang w:eastAsia="en-US"/>
    </w:rPr>
  </w:style>
  <w:style w:type="paragraph" w:customStyle="1" w:styleId="BodytextDina">
    <w:name w:val="Bodytext Dina"/>
    <w:basedOn w:val="Style1"/>
    <w:link w:val="BodytextDinaChar"/>
    <w:rsid w:val="00201E38"/>
    <w:rPr>
      <w:iCs w:val="0"/>
      <w:color w:val="000000"/>
    </w:rPr>
  </w:style>
  <w:style w:type="character" w:customStyle="1" w:styleId="BodytextDinaChar">
    <w:name w:val="Bodytext Dina Char"/>
    <w:link w:val="BodytextDina"/>
    <w:rsid w:val="00201E38"/>
    <w:rPr>
      <w:color w:val="000000"/>
      <w:lang w:eastAsia="en-US"/>
    </w:rPr>
  </w:style>
  <w:style w:type="paragraph" w:customStyle="1" w:styleId="bd2">
    <w:name w:val="bd2"/>
    <w:basedOn w:val="21"/>
    <w:rsid w:val="00201E38"/>
    <w:pPr>
      <w:autoSpaceDE w:val="0"/>
      <w:autoSpaceDN w:val="0"/>
      <w:spacing w:before="240"/>
      <w:ind w:left="363" w:hanging="363"/>
    </w:pPr>
    <w:rPr>
      <w:i/>
      <w:iCs/>
      <w:sz w:val="20"/>
      <w:lang w:val="en-US" w:eastAsia="en-US"/>
    </w:rPr>
  </w:style>
  <w:style w:type="paragraph" w:customStyle="1" w:styleId="StyleStyle1Left003cm1">
    <w:name w:val="Style Style1 + Left:  0.03 cm1"/>
    <w:basedOn w:val="Style1"/>
    <w:rsid w:val="00201E38"/>
    <w:pPr>
      <w:numPr>
        <w:numId w:val="1"/>
      </w:numPr>
    </w:pPr>
    <w:rPr>
      <w:iCs w:val="0"/>
    </w:rPr>
  </w:style>
  <w:style w:type="paragraph" w:customStyle="1" w:styleId="211">
    <w:name w:val="Заголовок 21"/>
    <w:basedOn w:val="a0"/>
    <w:autoRedefine/>
    <w:rsid w:val="00201E38"/>
    <w:pPr>
      <w:keepNext/>
      <w:tabs>
        <w:tab w:val="left" w:pos="588"/>
        <w:tab w:val="decimal" w:pos="7146"/>
      </w:tabs>
      <w:autoSpaceDE w:val="0"/>
      <w:autoSpaceDN w:val="0"/>
      <w:jc w:val="both"/>
      <w:outlineLvl w:val="2"/>
    </w:pPr>
    <w:rPr>
      <w:bCs/>
      <w:i/>
      <w:sz w:val="22"/>
      <w:szCs w:val="22"/>
      <w:lang w:eastAsia="en-US"/>
    </w:rPr>
  </w:style>
  <w:style w:type="paragraph" w:customStyle="1" w:styleId="Style14">
    <w:name w:val="Style14"/>
    <w:basedOn w:val="a0"/>
    <w:rsid w:val="00201E38"/>
    <w:pPr>
      <w:keepNext/>
      <w:tabs>
        <w:tab w:val="left" w:pos="5118"/>
        <w:tab w:val="decimal" w:pos="7146"/>
      </w:tabs>
      <w:autoSpaceDE w:val="0"/>
      <w:autoSpaceDN w:val="0"/>
      <w:spacing w:before="240"/>
      <w:ind w:left="578" w:hanging="578"/>
      <w:jc w:val="both"/>
      <w:outlineLvl w:val="1"/>
    </w:pPr>
    <w:rPr>
      <w:rFonts w:ascii="Arial" w:hAnsi="Arial"/>
      <w:b/>
      <w:sz w:val="22"/>
      <w:lang w:val="en-US" w:eastAsia="en-US"/>
    </w:rPr>
  </w:style>
  <w:style w:type="paragraph" w:customStyle="1" w:styleId="Style18">
    <w:name w:val="Style18"/>
    <w:basedOn w:val="a0"/>
    <w:link w:val="Style18Char"/>
    <w:rsid w:val="00201E38"/>
    <w:pPr>
      <w:autoSpaceDE w:val="0"/>
      <w:autoSpaceDN w:val="0"/>
      <w:spacing w:before="120" w:after="120"/>
      <w:jc w:val="both"/>
    </w:pPr>
    <w:rPr>
      <w:lang w:eastAsia="en-US"/>
    </w:rPr>
  </w:style>
  <w:style w:type="character" w:customStyle="1" w:styleId="Style18Char">
    <w:name w:val="Style18 Char"/>
    <w:link w:val="Style18"/>
    <w:rsid w:val="00201E38"/>
    <w:rPr>
      <w:lang w:val="ru-RU" w:eastAsia="en-US" w:bidi="ar-SA"/>
    </w:rPr>
  </w:style>
  <w:style w:type="paragraph" w:customStyle="1" w:styleId="Style22">
    <w:name w:val="Style22"/>
    <w:basedOn w:val="a0"/>
    <w:link w:val="Style22Char"/>
    <w:rsid w:val="00201E38"/>
    <w:pPr>
      <w:tabs>
        <w:tab w:val="left" w:pos="0"/>
      </w:tabs>
      <w:autoSpaceDE w:val="0"/>
      <w:autoSpaceDN w:val="0"/>
      <w:spacing w:before="240"/>
      <w:ind w:right="-28"/>
      <w:jc w:val="both"/>
    </w:pPr>
    <w:rPr>
      <w:i/>
      <w:lang w:eastAsia="en-US"/>
    </w:rPr>
  </w:style>
  <w:style w:type="character" w:customStyle="1" w:styleId="Style22Char">
    <w:name w:val="Style22 Char"/>
    <w:link w:val="Style22"/>
    <w:rsid w:val="00201E38"/>
    <w:rPr>
      <w:i/>
      <w:lang w:val="ru-RU" w:eastAsia="en-US" w:bidi="ar-SA"/>
    </w:rPr>
  </w:style>
  <w:style w:type="paragraph" w:customStyle="1" w:styleId="Style180">
    <w:name w:val="Style 18"/>
    <w:basedOn w:val="a0"/>
    <w:rsid w:val="00201E38"/>
    <w:rPr>
      <w:lang w:eastAsia="en-US"/>
    </w:rPr>
  </w:style>
  <w:style w:type="paragraph" w:customStyle="1" w:styleId="pnumbered">
    <w:name w:val="pnumbered"/>
    <w:basedOn w:val="a0"/>
    <w:rsid w:val="00201E38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0"/>
    <w:rsid w:val="00446A61"/>
    <w:pPr>
      <w:widowControl w:val="0"/>
      <w:autoSpaceDE w:val="0"/>
      <w:autoSpaceDN w:val="0"/>
      <w:adjustRightInd w:val="0"/>
      <w:spacing w:line="245" w:lineRule="exact"/>
      <w:jc w:val="both"/>
    </w:pPr>
    <w:rPr>
      <w:sz w:val="24"/>
      <w:szCs w:val="24"/>
    </w:rPr>
  </w:style>
  <w:style w:type="paragraph" w:customStyle="1" w:styleId="Style40">
    <w:name w:val="Style40"/>
    <w:basedOn w:val="a0"/>
    <w:rsid w:val="00446A6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1">
    <w:name w:val="Font Style61"/>
    <w:rsid w:val="00446A6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2">
    <w:name w:val="Font Style62"/>
    <w:rsid w:val="00446A61"/>
    <w:rPr>
      <w:rFonts w:ascii="Times New Roman" w:hAnsi="Times New Roman" w:cs="Times New Roman"/>
      <w:sz w:val="18"/>
      <w:szCs w:val="18"/>
    </w:rPr>
  </w:style>
  <w:style w:type="character" w:customStyle="1" w:styleId="110">
    <w:name w:val="Заголовок 1;Заголовок 1 Знак Знак"/>
    <w:rsid w:val="003C2EEE"/>
    <w:rPr>
      <w:rFonts w:cs="Arial"/>
      <w:b/>
      <w:bCs/>
      <w:i/>
      <w:color w:val="0070C0"/>
      <w:kern w:val="32"/>
    </w:rPr>
  </w:style>
  <w:style w:type="paragraph" w:customStyle="1" w:styleId="12">
    <w:name w:val="Обычный1"/>
    <w:rsid w:val="00E825B0"/>
    <w:rPr>
      <w:snapToGrid w:val="0"/>
    </w:rPr>
  </w:style>
  <w:style w:type="paragraph" w:styleId="afe">
    <w:name w:val="Document Map"/>
    <w:basedOn w:val="a0"/>
    <w:link w:val="aff"/>
    <w:rsid w:val="005E68CB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link w:val="afe"/>
    <w:rsid w:val="005E68CB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C70D39"/>
    <w:pPr>
      <w:jc w:val="both"/>
    </w:pPr>
    <w:rPr>
      <w:sz w:val="24"/>
      <w:szCs w:val="24"/>
      <w:lang w:val="en-US" w:eastAsia="en-US"/>
    </w:rPr>
  </w:style>
  <w:style w:type="character" w:customStyle="1" w:styleId="FontStyle77">
    <w:name w:val="Font Style77"/>
    <w:rsid w:val="00BC1512"/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276DD-26CD-4590-8AC3-F31467AA0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10</Pages>
  <Words>4538</Words>
  <Characters>25867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SPecialiST RePack</Company>
  <LinksUpToDate>false</LinksUpToDate>
  <CharactersWithSpaces>30345</CharactersWithSpaces>
  <SharedDoc>false</SharedDoc>
  <HLinks>
    <vt:vector size="30" baseType="variant">
      <vt:variant>
        <vt:i4>4259927</vt:i4>
      </vt:variant>
      <vt:variant>
        <vt:i4>12</vt:i4>
      </vt:variant>
      <vt:variant>
        <vt:i4>0</vt:i4>
      </vt:variant>
      <vt:variant>
        <vt:i4>5</vt:i4>
      </vt:variant>
      <vt:variant>
        <vt:lpwstr>jl:30820085.0</vt:lpwstr>
      </vt:variant>
      <vt:variant>
        <vt:lpwstr/>
      </vt:variant>
      <vt:variant>
        <vt:i4>4259927</vt:i4>
      </vt:variant>
      <vt:variant>
        <vt:i4>9</vt:i4>
      </vt:variant>
      <vt:variant>
        <vt:i4>0</vt:i4>
      </vt:variant>
      <vt:variant>
        <vt:i4>5</vt:i4>
      </vt:variant>
      <vt:variant>
        <vt:lpwstr>jl:30820085.0</vt:lpwstr>
      </vt:variant>
      <vt:variant>
        <vt:lpwstr/>
      </vt:variant>
      <vt:variant>
        <vt:i4>4259927</vt:i4>
      </vt:variant>
      <vt:variant>
        <vt:i4>6</vt:i4>
      </vt:variant>
      <vt:variant>
        <vt:i4>0</vt:i4>
      </vt:variant>
      <vt:variant>
        <vt:i4>5</vt:i4>
      </vt:variant>
      <vt:variant>
        <vt:lpwstr>jl:30820085.0</vt:lpwstr>
      </vt:variant>
      <vt:variant>
        <vt:lpwstr/>
      </vt:variant>
      <vt:variant>
        <vt:i4>4259927</vt:i4>
      </vt:variant>
      <vt:variant>
        <vt:i4>3</vt:i4>
      </vt:variant>
      <vt:variant>
        <vt:i4>0</vt:i4>
      </vt:variant>
      <vt:variant>
        <vt:i4>5</vt:i4>
      </vt:variant>
      <vt:variant>
        <vt:lpwstr>jl:30820085.0</vt:lpwstr>
      </vt:variant>
      <vt:variant>
        <vt:lpwstr/>
      </vt:variant>
      <vt:variant>
        <vt:i4>2097158</vt:i4>
      </vt:variant>
      <vt:variant>
        <vt:i4>0</vt:i4>
      </vt:variant>
      <vt:variant>
        <vt:i4>0</vt:i4>
      </vt:variant>
      <vt:variant>
        <vt:i4>5</vt:i4>
      </vt:variant>
      <vt:variant>
        <vt:lpwstr>mailto:stybaev@mail.ru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Computer</dc:creator>
  <cp:keywords/>
  <cp:lastModifiedBy>Marzhan Adilova</cp:lastModifiedBy>
  <cp:revision>73</cp:revision>
  <cp:lastPrinted>2015-06-30T06:07:00Z</cp:lastPrinted>
  <dcterms:created xsi:type="dcterms:W3CDTF">2015-04-27T08:25:00Z</dcterms:created>
  <dcterms:modified xsi:type="dcterms:W3CDTF">2015-07-27T03:44:00Z</dcterms:modified>
</cp:coreProperties>
</file>